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393737" w:themeColor="background2" w:themeShade="3F"/>
  <w:body>
    <w:p w14:paraId="67C78883" w14:textId="5481F7CC" w:rsidR="00F2159B" w:rsidRPr="00B6101D" w:rsidRDefault="00844F2C" w:rsidP="00844F2C">
      <w:pPr>
        <w:spacing w:after="240" w:line="240" w:lineRule="auto"/>
        <w:jc w:val="center"/>
        <w:rPr>
          <w:rFonts w:ascii="Monotype Corsiva" w:eastAsia="Times New Roman" w:hAnsi="Monotype Corsiva" w:cs="Times New Roman"/>
          <w:b/>
          <w:bCs/>
          <w:color w:val="FFF2CC" w:themeColor="accent4" w:themeTint="33"/>
          <w:sz w:val="44"/>
          <w:szCs w:val="44"/>
        </w:rPr>
      </w:pPr>
      <w:r w:rsidRPr="00B6101D">
        <w:rPr>
          <w:rFonts w:ascii="Monotype Corsiva" w:eastAsia="Times New Roman" w:hAnsi="Monotype Corsiva" w:cs="Times New Roman"/>
          <w:b/>
          <w:bCs/>
          <w:color w:val="FFF2CC" w:themeColor="accent4" w:themeTint="33"/>
          <w:sz w:val="44"/>
          <w:szCs w:val="44"/>
        </w:rPr>
        <w:t xml:space="preserve">List of Student Activities on the Greek Revolution of 1821 </w:t>
      </w:r>
      <w:r w:rsidR="00A244C8">
        <w:rPr>
          <w:rFonts w:ascii="Monotype Corsiva" w:eastAsia="Times New Roman" w:hAnsi="Monotype Corsiva" w:cs="Times New Roman"/>
          <w:b/>
          <w:bCs/>
          <w:color w:val="FFF2CC" w:themeColor="accent4" w:themeTint="33"/>
          <w:sz w:val="44"/>
          <w:szCs w:val="44"/>
        </w:rPr>
        <w:t>prepar</w:t>
      </w:r>
      <w:r w:rsidRPr="00B6101D">
        <w:rPr>
          <w:rFonts w:ascii="Monotype Corsiva" w:eastAsia="Times New Roman" w:hAnsi="Monotype Corsiva" w:cs="Times New Roman"/>
          <w:b/>
          <w:bCs/>
          <w:color w:val="FFF2CC" w:themeColor="accent4" w:themeTint="33"/>
          <w:sz w:val="44"/>
          <w:szCs w:val="44"/>
        </w:rPr>
        <w:t>ed by Greek Mus</w:t>
      </w:r>
      <w:r w:rsidR="00313A9E" w:rsidRPr="00B6101D">
        <w:rPr>
          <w:rFonts w:ascii="Monotype Corsiva" w:eastAsia="Times New Roman" w:hAnsi="Monotype Corsiva" w:cs="Times New Roman"/>
          <w:b/>
          <w:bCs/>
          <w:color w:val="FFF2CC" w:themeColor="accent4" w:themeTint="33"/>
          <w:sz w:val="44"/>
          <w:szCs w:val="44"/>
        </w:rPr>
        <w:t>e</w:t>
      </w:r>
      <w:r w:rsidRPr="00B6101D">
        <w:rPr>
          <w:rFonts w:ascii="Monotype Corsiva" w:eastAsia="Times New Roman" w:hAnsi="Monotype Corsiva" w:cs="Times New Roman"/>
          <w:b/>
          <w:bCs/>
          <w:color w:val="FFF2CC" w:themeColor="accent4" w:themeTint="33"/>
          <w:sz w:val="44"/>
          <w:szCs w:val="44"/>
        </w:rPr>
        <w:t>ums</w:t>
      </w:r>
      <w:r w:rsidR="00313A9E" w:rsidRPr="00B6101D">
        <w:rPr>
          <w:rFonts w:ascii="Monotype Corsiva" w:eastAsia="Times New Roman" w:hAnsi="Monotype Corsiva" w:cs="Times New Roman"/>
          <w:b/>
          <w:bCs/>
          <w:color w:val="FFF2CC" w:themeColor="accent4" w:themeTint="33"/>
          <w:sz w:val="44"/>
          <w:szCs w:val="44"/>
        </w:rPr>
        <w:t xml:space="preserve"> and Foundations</w:t>
      </w:r>
    </w:p>
    <w:p w14:paraId="56AC9F9A" w14:textId="68DE9214" w:rsidR="00A523B8" w:rsidRPr="00B6101D" w:rsidRDefault="00556C7D" w:rsidP="00844F2C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FFF2CC" w:themeColor="accent4" w:themeTint="33"/>
          <w:sz w:val="32"/>
          <w:szCs w:val="32"/>
        </w:rPr>
      </w:pPr>
      <w:r w:rsidRPr="00B6101D">
        <w:rPr>
          <w:noProof/>
          <w:color w:val="FFF2CC" w:themeColor="accent4" w:themeTint="33"/>
        </w:rPr>
        <w:drawing>
          <wp:inline distT="0" distB="0" distL="0" distR="0" wp14:anchorId="57940DA6" wp14:editId="29B8DFBB">
            <wp:extent cx="5943600" cy="34823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6E594" w14:textId="0638D73B" w:rsidR="00C13BA2" w:rsidRPr="00662724" w:rsidRDefault="00DE5E33" w:rsidP="00844F2C">
      <w:pPr>
        <w:spacing w:after="240" w:line="240" w:lineRule="auto"/>
        <w:jc w:val="center"/>
        <w:rPr>
          <w:rFonts w:ascii="Times New Roman" w:eastAsia="Times New Roman" w:hAnsi="Times New Roman" w:cs="Times New Roman"/>
          <w:color w:val="FFF2CC" w:themeColor="accent4" w:themeTint="33"/>
          <w:sz w:val="24"/>
          <w:szCs w:val="24"/>
        </w:rPr>
      </w:pPr>
      <w:r w:rsidRPr="00662724"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4"/>
          <w:szCs w:val="24"/>
        </w:rPr>
        <w:t>“</w:t>
      </w:r>
      <w:r w:rsidR="0035668D" w:rsidRPr="00662724"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4"/>
          <w:szCs w:val="24"/>
        </w:rPr>
        <w:t>Flag with the representation of Greece in the form of the goddess Athena and the inscription Ή ELEJETHIA Ή DEATH Initially it belonged to Theodoros Kolokotronis, who offered it to Konstantinos Dragonas, a member of the Zakynthos Committee, who served the Struggle, facilitating the contacts of the Greeks with the British administration in the Ionian Islands.</w:t>
      </w:r>
      <w:r w:rsidR="00623444" w:rsidRPr="00662724"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4"/>
          <w:szCs w:val="24"/>
        </w:rPr>
        <w:t xml:space="preserve">” </w:t>
      </w:r>
      <w:r w:rsidR="0035668D" w:rsidRPr="00662724">
        <w:rPr>
          <w:rFonts w:ascii="Times New Roman" w:eastAsia="Times New Roman" w:hAnsi="Times New Roman" w:cs="Times New Roman"/>
          <w:b/>
          <w:bCs/>
          <w:color w:val="FFF2CC" w:themeColor="accent4" w:themeTint="33"/>
          <w:sz w:val="24"/>
          <w:szCs w:val="24"/>
        </w:rPr>
        <w:t xml:space="preserve"> </w:t>
      </w:r>
      <w:r w:rsidR="0035668D" w:rsidRPr="00662724">
        <w:rPr>
          <w:rFonts w:ascii="Times New Roman" w:eastAsia="Times New Roman" w:hAnsi="Times New Roman" w:cs="Times New Roman"/>
          <w:color w:val="FFF2CC" w:themeColor="accent4" w:themeTint="33"/>
          <w:sz w:val="24"/>
          <w:szCs w:val="24"/>
        </w:rPr>
        <w:t>0.92x1.50 m, Benaki Museum</w:t>
      </w:r>
      <w:r w:rsidR="00623444" w:rsidRPr="00662724">
        <w:rPr>
          <w:rFonts w:ascii="Times New Roman" w:eastAsia="Times New Roman" w:hAnsi="Times New Roman" w:cs="Times New Roman"/>
          <w:color w:val="FFF2CC" w:themeColor="accent4" w:themeTint="33"/>
          <w:sz w:val="24"/>
          <w:szCs w:val="24"/>
        </w:rPr>
        <w:t xml:space="preserve"> </w:t>
      </w:r>
      <w:hyperlink r:id="rId5" w:history="1">
        <w:r w:rsidR="00662724" w:rsidRPr="00800635">
          <w:rPr>
            <w:rStyle w:val="Hyperlink"/>
            <w:rFonts w:ascii="Times New Roman" w:eastAsia="Times New Roman" w:hAnsi="Times New Roman" w:cs="Times New Roman"/>
            <w:color w:val="C1DFFD" w:themeColor="hyperlink" w:themeTint="33"/>
            <w:sz w:val="24"/>
            <w:szCs w:val="24"/>
          </w:rPr>
          <w:t>https://www.benaki.org/index.php?option=com_collectionitems&amp;view=collectionitem&amp;id=104025&amp;Itemid=&amp;lang=el</w:t>
        </w:r>
      </w:hyperlink>
      <w:r w:rsidR="00662724">
        <w:rPr>
          <w:rFonts w:ascii="Times New Roman" w:eastAsia="Times New Roman" w:hAnsi="Times New Roman" w:cs="Times New Roman"/>
          <w:color w:val="FFF2CC" w:themeColor="accent4" w:themeTint="33"/>
          <w:sz w:val="24"/>
          <w:szCs w:val="24"/>
        </w:rPr>
        <w:t xml:space="preserve"> </w:t>
      </w:r>
    </w:p>
    <w:p w14:paraId="1F815C7D" w14:textId="5CAA5F37" w:rsidR="00F2159B" w:rsidRPr="00662724" w:rsidRDefault="00F2159B" w:rsidP="00F2159B">
      <w:pPr>
        <w:spacing w:after="240" w:line="240" w:lineRule="auto"/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</w:pP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The </w:t>
      </w:r>
      <w:r w:rsidRPr="00662724">
        <w:rPr>
          <w:rFonts w:ascii="Times New Roman" w:eastAsia="Times New Roman" w:hAnsi="Times New Roman" w:cs="Times New Roman"/>
          <w:b/>
          <w:bCs/>
          <w:color w:val="FFF2CC" w:themeColor="accent4" w:themeTint="33"/>
          <w:sz w:val="28"/>
          <w:szCs w:val="28"/>
        </w:rPr>
        <w:t>Museum of School Life and Education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has developed a new Educational Program for 1821</w:t>
      </w:r>
      <w:r w:rsidR="00C94560" w:rsidRPr="00C94560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(</w:t>
      </w:r>
      <w:r w:rsidR="00C94560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>in Greek)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>.</w:t>
      </w:r>
      <w:r w:rsidR="00EB7373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    </w:t>
      </w:r>
      <w:hyperlink r:id="rId6" w:history="1">
        <w:r w:rsidR="00EB7373" w:rsidRPr="00800635">
          <w:rPr>
            <w:rStyle w:val="Hyperlink"/>
            <w:rFonts w:ascii="Times New Roman" w:eastAsia="Times New Roman" w:hAnsi="Times New Roman" w:cs="Times New Roman"/>
            <w:color w:val="C1DFFD" w:themeColor="hyperlink" w:themeTint="33"/>
            <w:sz w:val="28"/>
            <w:szCs w:val="28"/>
          </w:rPr>
          <w:t>https://ekedisi.gr/ekpaideytika-programmata-gia-to-1821/</w:t>
        </w:r>
      </w:hyperlink>
      <w:r w:rsidR="00EB7373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    </w:t>
      </w:r>
    </w:p>
    <w:p w14:paraId="1671F5D9" w14:textId="33EC9B82" w:rsidR="00507806" w:rsidRDefault="00F2159B" w:rsidP="00F2159B">
      <w:pPr>
        <w:spacing w:after="240" w:line="240" w:lineRule="auto"/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</w:pPr>
      <w:r w:rsidRPr="00662724">
        <w:rPr>
          <w:rFonts w:ascii="Times New Roman" w:eastAsia="Times New Roman" w:hAnsi="Times New Roman" w:cs="Times New Roman"/>
          <w:b/>
          <w:bCs/>
          <w:color w:val="FFF2CC" w:themeColor="accent4" w:themeTint="33"/>
          <w:sz w:val="28"/>
          <w:szCs w:val="28"/>
        </w:rPr>
        <w:t xml:space="preserve">The Greek Revolution for Primary School students 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is an educational program for the Greek Revolution at the </w:t>
      </w:r>
      <w:r w:rsidRPr="00662724">
        <w:rPr>
          <w:rFonts w:ascii="Times New Roman" w:eastAsia="Times New Roman" w:hAnsi="Times New Roman" w:cs="Times New Roman"/>
          <w:b/>
          <w:bCs/>
          <w:color w:val="FFF2CC" w:themeColor="accent4" w:themeTint="33"/>
          <w:sz w:val="28"/>
          <w:szCs w:val="28"/>
        </w:rPr>
        <w:t>Athens War Museum</w:t>
      </w:r>
      <w:r w:rsidR="00367937">
        <w:rPr>
          <w:rFonts w:ascii="Times New Roman" w:eastAsia="Times New Roman" w:hAnsi="Times New Roman" w:cs="Times New Roman"/>
          <w:b/>
          <w:bCs/>
          <w:color w:val="FFF2CC" w:themeColor="accent4" w:themeTint="33"/>
          <w:sz w:val="28"/>
          <w:szCs w:val="28"/>
        </w:rPr>
        <w:t xml:space="preserve"> (in Greek)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>!</w:t>
      </w:r>
      <w:r w:rsidR="00507806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    </w:t>
      </w:r>
      <w:hyperlink r:id="rId7" w:history="1">
        <w:r w:rsidR="00507806" w:rsidRPr="00800635">
          <w:rPr>
            <w:rStyle w:val="Hyperlink"/>
            <w:rFonts w:ascii="Times New Roman" w:eastAsia="Times New Roman" w:hAnsi="Times New Roman" w:cs="Times New Roman"/>
            <w:color w:val="C1DFFD" w:themeColor="hyperlink" w:themeTint="33"/>
            <w:sz w:val="28"/>
            <w:szCs w:val="28"/>
          </w:rPr>
          <w:t>https://www.lodestonefellows.com/%CE%B5%CE%BA%CF%80%CE%B1%CE%B9%CE%B4%CE%B5%CF%85%CF%84%CE%B9%CE%BA%CF%8C-%CF%80%CF%81%CF%8C%CE%B3%CF%81%CE%B1%CE%BC%CE%BC%CE%B1-%CE%B5%CF%80%CE%B1%CE%BD%CE%AC%CF%83%CF%84%CE%B1%CF%83%CE%B7-1821/</w:t>
        </w:r>
      </w:hyperlink>
      <w:r w:rsidR="00507806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</w:t>
      </w:r>
    </w:p>
    <w:p w14:paraId="02092107" w14:textId="60EE66C9" w:rsidR="00F2159B" w:rsidRPr="00662724" w:rsidRDefault="00F2159B" w:rsidP="00F2159B">
      <w:pPr>
        <w:spacing w:after="240" w:line="240" w:lineRule="auto"/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</w:pP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lastRenderedPageBreak/>
        <w:t xml:space="preserve">From the </w:t>
      </w:r>
      <w:r w:rsidRPr="00662724">
        <w:rPr>
          <w:rFonts w:ascii="Times New Roman" w:eastAsia="Times New Roman" w:hAnsi="Times New Roman" w:cs="Times New Roman"/>
          <w:b/>
          <w:bCs/>
          <w:color w:val="FFF2CC" w:themeColor="accent4" w:themeTint="33"/>
          <w:sz w:val="28"/>
          <w:szCs w:val="28"/>
        </w:rPr>
        <w:t>Onassis Foundation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>… Illustrator and author Lida Varvarousi holds the keys to unlock myth and symbols Rigas’s famous map</w:t>
      </w:r>
      <w:r w:rsidR="005E3F18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(in Greek)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>…</w:t>
      </w:r>
      <w:r w:rsidR="002468CA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    </w:t>
      </w:r>
      <w:hyperlink r:id="rId8" w:history="1">
        <w:r w:rsidR="002468CA" w:rsidRPr="00800635">
          <w:rPr>
            <w:rStyle w:val="Hyperlink"/>
            <w:rFonts w:ascii="Times New Roman" w:eastAsia="Times New Roman" w:hAnsi="Times New Roman" w:cs="Times New Roman"/>
            <w:color w:val="C1DFFD" w:themeColor="hyperlink" w:themeTint="33"/>
            <w:sz w:val="28"/>
            <w:szCs w:val="28"/>
          </w:rPr>
          <w:t>https://www.onassis.org/el/whats-on/paintelling-travelling-with-the-symbols-and-myths-of-rigas-charta/digital-material-a-journey-with-the-myths-and-symbols-of-rigas-charta-through-a-childrens-book</w:t>
        </w:r>
      </w:hyperlink>
      <w:r w:rsidR="002468CA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</w:t>
      </w:r>
      <w:r w:rsidR="00507806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</w:t>
      </w:r>
    </w:p>
    <w:p w14:paraId="6F8A1530" w14:textId="3F0F8784" w:rsidR="00F2159B" w:rsidRPr="00662724" w:rsidRDefault="00F2159B" w:rsidP="00F2159B">
      <w:pPr>
        <w:spacing w:after="240" w:line="240" w:lineRule="auto"/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</w:pP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We visit the </w:t>
      </w:r>
      <w:r w:rsidRPr="00662724">
        <w:rPr>
          <w:rFonts w:ascii="Times New Roman" w:eastAsia="Times New Roman" w:hAnsi="Times New Roman" w:cs="Times New Roman"/>
          <w:b/>
          <w:bCs/>
          <w:color w:val="FFF2CC" w:themeColor="accent4" w:themeTint="33"/>
          <w:sz w:val="28"/>
          <w:szCs w:val="28"/>
        </w:rPr>
        <w:t xml:space="preserve">Benaki Museum </w:t>
      </w: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>and explore its Educational Program and its BenaKids OnLine Activities</w:t>
      </w:r>
      <w:r w:rsidR="00735EC6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</w:t>
      </w:r>
      <w:r w:rsidR="00924F23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>(in Greek)…</w:t>
      </w:r>
      <w:r w:rsidR="00735EC6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   </w:t>
      </w:r>
      <w:hyperlink r:id="rId9" w:history="1">
        <w:r w:rsidR="00735EC6" w:rsidRPr="00800635">
          <w:rPr>
            <w:rStyle w:val="Hyperlink"/>
            <w:rFonts w:ascii="Times New Roman" w:eastAsia="Times New Roman" w:hAnsi="Times New Roman" w:cs="Times New Roman"/>
            <w:color w:val="C1DFFD" w:themeColor="hyperlink" w:themeTint="33"/>
            <w:sz w:val="28"/>
            <w:szCs w:val="28"/>
          </w:rPr>
          <w:t>https://www.benaki.org/index.php?option=com_educations&amp;view=education&amp;id=1005091&amp;Itemid=165&amp;lang=el</w:t>
        </w:r>
      </w:hyperlink>
      <w:r w:rsidR="00735EC6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</w:t>
      </w:r>
    </w:p>
    <w:p w14:paraId="6A2E1E48" w14:textId="69F33424" w:rsidR="00876E8D" w:rsidRDefault="00876E8D" w:rsidP="00F2159B">
      <w:pPr>
        <w:spacing w:after="240" w:line="240" w:lineRule="auto"/>
        <w:rPr>
          <w:rFonts w:ascii="Times New Roman" w:eastAsia="Times New Roman" w:hAnsi="Times New Roman" w:cs="Times New Roman"/>
          <w:i/>
          <w:iCs/>
          <w:color w:val="FFF2CC" w:themeColor="accent4" w:themeTint="33"/>
          <w:sz w:val="28"/>
          <w:szCs w:val="28"/>
        </w:rPr>
      </w:pPr>
      <w:r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The </w:t>
      </w:r>
      <w:r w:rsidR="00014C28" w:rsidRPr="00662724">
        <w:rPr>
          <w:rFonts w:ascii="Times New Roman" w:eastAsia="Times New Roman" w:hAnsi="Times New Roman" w:cs="Times New Roman"/>
          <w:b/>
          <w:bCs/>
          <w:color w:val="FFF2CC" w:themeColor="accent4" w:themeTint="33"/>
          <w:sz w:val="28"/>
          <w:szCs w:val="28"/>
        </w:rPr>
        <w:t xml:space="preserve">Stavros Niarchos </w:t>
      </w:r>
      <w:r w:rsidR="00AE07E0" w:rsidRPr="00662724">
        <w:rPr>
          <w:rFonts w:ascii="Times New Roman" w:eastAsia="Times New Roman" w:hAnsi="Times New Roman" w:cs="Times New Roman"/>
          <w:b/>
          <w:bCs/>
          <w:color w:val="FFF2CC" w:themeColor="accent4" w:themeTint="33"/>
          <w:sz w:val="28"/>
          <w:szCs w:val="28"/>
        </w:rPr>
        <w:t>Foundation Cultural Center</w:t>
      </w:r>
      <w:r w:rsidR="00AE07E0"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 </w:t>
      </w:r>
      <w:r w:rsidR="00EB4504"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presents a series of Events under the </w:t>
      </w:r>
      <w:r w:rsidR="007038B3"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general </w:t>
      </w:r>
      <w:r w:rsidR="00EB4504"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>titl</w:t>
      </w:r>
      <w:r w:rsidR="007038B3" w:rsidRPr="00662724">
        <w:rPr>
          <w:rFonts w:ascii="Times New Roman" w:eastAsia="Times New Roman" w:hAnsi="Times New Roman" w:cs="Times New Roman"/>
          <w:color w:val="FFF2CC" w:themeColor="accent4" w:themeTint="33"/>
          <w:sz w:val="28"/>
          <w:szCs w:val="28"/>
        </w:rPr>
        <w:t xml:space="preserve">e </w:t>
      </w:r>
      <w:r w:rsidR="007038B3" w:rsidRPr="00662724"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8"/>
          <w:szCs w:val="28"/>
        </w:rPr>
        <w:t>Faces of a Hero…</w:t>
      </w:r>
      <w:r w:rsidR="00DB0DD7">
        <w:rPr>
          <w:rFonts w:ascii="Times New Roman" w:eastAsia="Times New Roman" w:hAnsi="Times New Roman" w:cs="Times New Roman"/>
          <w:i/>
          <w:iCs/>
          <w:color w:val="FFF2CC" w:themeColor="accent4" w:themeTint="33"/>
          <w:sz w:val="28"/>
          <w:szCs w:val="28"/>
        </w:rPr>
        <w:t xml:space="preserve">     </w:t>
      </w:r>
      <w:hyperlink r:id="rId10" w:history="1">
        <w:r w:rsidR="00DB0DD7" w:rsidRPr="00800635">
          <w:rPr>
            <w:rStyle w:val="Hyperlink"/>
            <w:rFonts w:ascii="Times New Roman" w:eastAsia="Times New Roman" w:hAnsi="Times New Roman" w:cs="Times New Roman"/>
            <w:i/>
            <w:iCs/>
            <w:color w:val="C1DFFD" w:themeColor="hyperlink" w:themeTint="33"/>
            <w:sz w:val="28"/>
            <w:szCs w:val="28"/>
          </w:rPr>
          <w:t>https://2021.snfcc.org/en/</w:t>
        </w:r>
      </w:hyperlink>
      <w:r w:rsidR="00DB0DD7">
        <w:rPr>
          <w:rFonts w:ascii="Times New Roman" w:eastAsia="Times New Roman" w:hAnsi="Times New Roman" w:cs="Times New Roman"/>
          <w:i/>
          <w:iCs/>
          <w:color w:val="FFF2CC" w:themeColor="accent4" w:themeTint="33"/>
          <w:sz w:val="28"/>
          <w:szCs w:val="28"/>
        </w:rPr>
        <w:t xml:space="preserve"> </w:t>
      </w:r>
    </w:p>
    <w:p w14:paraId="729FD256" w14:textId="77777777" w:rsidR="00644533" w:rsidRDefault="00644533" w:rsidP="00F2159B">
      <w:pPr>
        <w:spacing w:after="240" w:line="240" w:lineRule="auto"/>
        <w:rPr>
          <w:rFonts w:ascii="Times New Roman" w:eastAsia="Times New Roman" w:hAnsi="Times New Roman" w:cs="Times New Roman"/>
          <w:i/>
          <w:iCs/>
          <w:color w:val="FFF2CC" w:themeColor="accent4" w:themeTint="33"/>
          <w:sz w:val="28"/>
          <w:szCs w:val="28"/>
        </w:rPr>
      </w:pPr>
    </w:p>
    <w:p w14:paraId="73CC220B" w14:textId="77777777" w:rsidR="00644533" w:rsidRDefault="00644533" w:rsidP="00F2159B">
      <w:pPr>
        <w:spacing w:after="240" w:line="240" w:lineRule="auto"/>
        <w:rPr>
          <w:rFonts w:ascii="Times New Roman" w:eastAsia="Times New Roman" w:hAnsi="Times New Roman" w:cs="Times New Roman"/>
          <w:i/>
          <w:iCs/>
          <w:color w:val="FFF2CC" w:themeColor="accent4" w:themeTint="33"/>
          <w:sz w:val="28"/>
          <w:szCs w:val="28"/>
        </w:rPr>
      </w:pPr>
    </w:p>
    <w:p w14:paraId="3224483C" w14:textId="77777777" w:rsidR="000761CB" w:rsidRDefault="000761CB" w:rsidP="00F2159B">
      <w:pPr>
        <w:spacing w:after="240" w:line="240" w:lineRule="auto"/>
        <w:rPr>
          <w:rFonts w:ascii="Times New Roman" w:eastAsia="Times New Roman" w:hAnsi="Times New Roman" w:cs="Times New Roman"/>
          <w:i/>
          <w:iCs/>
          <w:color w:val="FFF2CC" w:themeColor="accent4" w:themeTint="33"/>
          <w:sz w:val="28"/>
          <w:szCs w:val="28"/>
        </w:rPr>
      </w:pPr>
    </w:p>
    <w:p w14:paraId="42D71AF9" w14:textId="424E872B" w:rsidR="00DB0DD7" w:rsidRDefault="000761CB" w:rsidP="007D18FB">
      <w:pPr>
        <w:spacing w:after="240" w:line="240" w:lineRule="auto"/>
        <w:jc w:val="center"/>
        <w:rPr>
          <w:rFonts w:ascii="Times New Roman" w:eastAsia="Times New Roman" w:hAnsi="Times New Roman" w:cs="Times New Roman"/>
          <w:i/>
          <w:iCs/>
          <w:color w:val="FFF2CC" w:themeColor="accent4" w:themeTint="33"/>
          <w:sz w:val="28"/>
          <w:szCs w:val="28"/>
        </w:rPr>
      </w:pPr>
      <w:r w:rsidRPr="000761CB">
        <w:rPr>
          <w:rFonts w:ascii="Times New Roman" w:eastAsia="Times New Roman" w:hAnsi="Times New Roman" w:cs="Times New Roman"/>
          <w:i/>
          <w:iCs/>
          <w:noProof/>
          <w:color w:val="FFF2CC" w:themeColor="accent4" w:themeTint="33"/>
          <w:sz w:val="28"/>
          <w:szCs w:val="28"/>
        </w:rPr>
        <w:drawing>
          <wp:inline distT="0" distB="0" distL="0" distR="0" wp14:anchorId="538795BC" wp14:editId="13882B56">
            <wp:extent cx="4572396" cy="342929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396" cy="3429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6D52B" w14:textId="6078D30B" w:rsidR="00F50D91" w:rsidRDefault="00AB71A4" w:rsidP="002B6D49">
      <w:pPr>
        <w:spacing w:after="240" w:line="240" w:lineRule="auto"/>
        <w:jc w:val="center"/>
      </w:pPr>
      <w:r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8"/>
          <w:szCs w:val="28"/>
        </w:rPr>
        <w:t xml:space="preserve">Student Art Activity… Our </w:t>
      </w:r>
      <w:r w:rsidR="00C1456C"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8"/>
          <w:szCs w:val="28"/>
        </w:rPr>
        <w:t>‘</w:t>
      </w:r>
      <w:r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8"/>
          <w:szCs w:val="28"/>
        </w:rPr>
        <w:t>Foustaneloforoi</w:t>
      </w:r>
      <w:r w:rsidR="00C1456C"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8"/>
          <w:szCs w:val="28"/>
        </w:rPr>
        <w:t>’</w:t>
      </w:r>
      <w:r w:rsidR="002B6D49"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8"/>
          <w:szCs w:val="28"/>
        </w:rPr>
        <w:t xml:space="preserve"> ready to</w:t>
      </w:r>
      <w:r w:rsidR="00C1456C"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8"/>
          <w:szCs w:val="28"/>
        </w:rPr>
        <w:t xml:space="preserve"> </w:t>
      </w:r>
      <w:r w:rsidR="002B6D49">
        <w:rPr>
          <w:rFonts w:ascii="Times New Roman" w:eastAsia="Times New Roman" w:hAnsi="Times New Roman" w:cs="Times New Roman"/>
          <w:b/>
          <w:bCs/>
          <w:i/>
          <w:iCs/>
          <w:color w:val="FFF2CC" w:themeColor="accent4" w:themeTint="33"/>
          <w:sz w:val="28"/>
          <w:szCs w:val="28"/>
        </w:rPr>
        <w:t>Parade!</w:t>
      </w:r>
    </w:p>
    <w:sectPr w:rsidR="00F50D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A1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59B"/>
    <w:rsid w:val="00014C28"/>
    <w:rsid w:val="000761CB"/>
    <w:rsid w:val="00104E65"/>
    <w:rsid w:val="002468CA"/>
    <w:rsid w:val="002B6D49"/>
    <w:rsid w:val="00313A9E"/>
    <w:rsid w:val="0035668D"/>
    <w:rsid w:val="00367937"/>
    <w:rsid w:val="003F4826"/>
    <w:rsid w:val="00507806"/>
    <w:rsid w:val="00556C7D"/>
    <w:rsid w:val="005E3F18"/>
    <w:rsid w:val="005F4632"/>
    <w:rsid w:val="00623444"/>
    <w:rsid w:val="00644533"/>
    <w:rsid w:val="00662724"/>
    <w:rsid w:val="00670392"/>
    <w:rsid w:val="007038B3"/>
    <w:rsid w:val="00735EC6"/>
    <w:rsid w:val="007D18FB"/>
    <w:rsid w:val="00844F2C"/>
    <w:rsid w:val="00876E8D"/>
    <w:rsid w:val="008D4E01"/>
    <w:rsid w:val="00924F23"/>
    <w:rsid w:val="00954134"/>
    <w:rsid w:val="00A244C8"/>
    <w:rsid w:val="00A523B8"/>
    <w:rsid w:val="00AA523A"/>
    <w:rsid w:val="00AB71A4"/>
    <w:rsid w:val="00AE07E0"/>
    <w:rsid w:val="00B6101D"/>
    <w:rsid w:val="00BE78C6"/>
    <w:rsid w:val="00C13BA2"/>
    <w:rsid w:val="00C1456C"/>
    <w:rsid w:val="00C94560"/>
    <w:rsid w:val="00DA4997"/>
    <w:rsid w:val="00DB0DD7"/>
    <w:rsid w:val="00DE5E33"/>
    <w:rsid w:val="00EB4504"/>
    <w:rsid w:val="00EB7373"/>
    <w:rsid w:val="00F2159B"/>
    <w:rsid w:val="00F5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8A193"/>
  <w15:chartTrackingRefBased/>
  <w15:docId w15:val="{2FF19F3A-8B87-4AA3-A327-C8FD0A477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5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15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46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B73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nassis.org/el/whats-on/paintelling-travelling-with-the-symbols-and-myths-of-rigas-charta/digital-material-a-journey-with-the-myths-and-symbols-of-rigas-charta-through-a-childrens-book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lodestonefellows.com/%CE%B5%CE%BA%CF%80%CE%B1%CE%B9%CE%B4%CE%B5%CF%85%CF%84%CE%B9%CE%BA%CF%8C-%CF%80%CF%81%CF%8C%CE%B3%CF%81%CE%B1%CE%BC%CE%BC%CE%B1-%CE%B5%CF%80%CE%B1%CE%BD%CE%AC%CF%83%CF%84%CE%B1%CF%83%CE%B7-1821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kedisi.gr/ekpaideytika-programmata-gia-to-1821/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www.benaki.org/index.php?option=com_collectionitems&amp;view=collectionitem&amp;id=104025&amp;Itemid=&amp;lang=el" TargetMode="External"/><Relationship Id="rId10" Type="http://schemas.openxmlformats.org/officeDocument/2006/relationships/hyperlink" Target="https://2021.snfcc.org/en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benaki.org/index.php?option=com_educations&amp;view=education&amp;id=1005091&amp;Itemid=165&amp;lang=e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424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9</cp:revision>
  <dcterms:created xsi:type="dcterms:W3CDTF">2023-03-23T07:35:00Z</dcterms:created>
  <dcterms:modified xsi:type="dcterms:W3CDTF">2025-11-24T07:49:00Z</dcterms:modified>
</cp:coreProperties>
</file>