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5F9FD"/>
  <w:body>
    <w:p w14:paraId="76307331" w14:textId="0D1B20C9" w:rsidR="00595A3B" w:rsidRPr="005C5480" w:rsidRDefault="00595A3B" w:rsidP="00656DE5">
      <w:pPr>
        <w:spacing w:after="0"/>
        <w:jc w:val="center"/>
        <w:rPr>
          <w:rFonts w:ascii="Times New Roman" w:hAnsi="Times New Roman" w:cs="Times New Roman"/>
          <w:b/>
          <w:bCs/>
          <w:color w:val="153D63" w:themeColor="text2" w:themeTint="E6"/>
          <w:sz w:val="32"/>
          <w:szCs w:val="32"/>
        </w:rPr>
      </w:pPr>
      <w:r w:rsidRPr="005C5480">
        <w:rPr>
          <w:rFonts w:ascii="Times New Roman" w:hAnsi="Times New Roman" w:cs="Times New Roman"/>
          <w:b/>
          <w:bCs/>
          <w:color w:val="153D63" w:themeColor="text2" w:themeTint="E6"/>
          <w:sz w:val="32"/>
          <w:szCs w:val="32"/>
        </w:rPr>
        <w:t>Seeing the Divine — Fragment, Function, and Meaning</w:t>
      </w:r>
    </w:p>
    <w:p w14:paraId="5E9E4E48" w14:textId="77777777" w:rsidR="00656DE5" w:rsidRDefault="00656DE5" w:rsidP="00656DE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E91FDAD" w14:textId="027FAB0C" w:rsidR="00BB2605" w:rsidRPr="00BB2605" w:rsidRDefault="00BB2605" w:rsidP="00BB260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el-GR"/>
        </w:rPr>
      </w:pPr>
      <w:r w:rsidRPr="00BB2605">
        <w:rPr>
          <w:rFonts w:ascii="Times New Roman" w:hAnsi="Times New Roman" w:cs="Times New Roman"/>
          <w:b/>
          <w:bCs/>
          <w:sz w:val="32"/>
          <w:szCs w:val="32"/>
          <w:lang w:val="el-GR"/>
        </w:rPr>
        <w:drawing>
          <wp:inline distT="0" distB="0" distL="0" distR="0" wp14:anchorId="057EDA86" wp14:editId="21A54800">
            <wp:extent cx="5274310" cy="2966720"/>
            <wp:effectExtent l="0" t="0" r="2540" b="5080"/>
            <wp:docPr id="20166886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D9E4C" w14:textId="77777777" w:rsidR="003B23B2" w:rsidRPr="003B23B2" w:rsidRDefault="003B23B2" w:rsidP="003B23B2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3B23B2">
        <w:rPr>
          <w:rFonts w:ascii="Times New Roman" w:hAnsi="Times New Roman" w:cs="Times New Roman"/>
          <w:b/>
          <w:bCs/>
          <w:sz w:val="18"/>
          <w:szCs w:val="18"/>
        </w:rPr>
        <w:t xml:space="preserve">Giovanni Bellini, </w:t>
      </w:r>
      <w:r w:rsidRPr="003B23B2">
        <w:rPr>
          <w:rFonts w:ascii="Times New Roman" w:hAnsi="Times New Roman" w:cs="Times New Roman"/>
          <w:sz w:val="18"/>
          <w:szCs w:val="18"/>
        </w:rPr>
        <w:t>1434-1516</w:t>
      </w:r>
    </w:p>
    <w:p w14:paraId="4FCE76CA" w14:textId="76FD5E1E" w:rsidR="003B23B2" w:rsidRPr="003B23B2" w:rsidRDefault="003B23B2" w:rsidP="003B23B2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proofErr w:type="spellStart"/>
      <w:r w:rsidRPr="003B23B2">
        <w:rPr>
          <w:rFonts w:ascii="Times New Roman" w:hAnsi="Times New Roman" w:cs="Times New Roman"/>
          <w:b/>
          <w:bCs/>
          <w:sz w:val="18"/>
          <w:szCs w:val="18"/>
        </w:rPr>
        <w:t>Garzadori</w:t>
      </w:r>
      <w:proofErr w:type="spellEnd"/>
      <w:r w:rsidRPr="003B23B2">
        <w:rPr>
          <w:rFonts w:ascii="Times New Roman" w:hAnsi="Times New Roman" w:cs="Times New Roman"/>
          <w:b/>
          <w:bCs/>
          <w:sz w:val="18"/>
          <w:szCs w:val="18"/>
        </w:rPr>
        <w:t xml:space="preserve"> Altar with </w:t>
      </w:r>
      <w:r w:rsidRPr="003B23B2">
        <w:rPr>
          <w:rFonts w:ascii="Times New Roman" w:hAnsi="Times New Roman" w:cs="Times New Roman"/>
          <w:b/>
          <w:bCs/>
          <w:i/>
          <w:iCs/>
          <w:sz w:val="18"/>
          <w:szCs w:val="18"/>
        </w:rPr>
        <w:t>The Baptism of Christ</w:t>
      </w:r>
      <w:r w:rsidRPr="003B23B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Pr="003B23B2">
        <w:rPr>
          <w:rFonts w:ascii="Times New Roman" w:hAnsi="Times New Roman" w:cs="Times New Roman"/>
          <w:sz w:val="18"/>
          <w:szCs w:val="18"/>
        </w:rPr>
        <w:t xml:space="preserve"> 1500-1502, Tempera on board, 400cm x 263cm, Chiesa di Santa Corona, Vicenza, Italy </w:t>
      </w:r>
      <w:hyperlink r:id="rId6" w:history="1">
        <w:r w:rsidRPr="003B23B2">
          <w:rPr>
            <w:rStyle w:val="Hyperlink"/>
            <w:rFonts w:ascii="Times New Roman" w:hAnsi="Times New Roman" w:cs="Times New Roman"/>
            <w:sz w:val="18"/>
            <w:szCs w:val="18"/>
          </w:rPr>
          <w:t>https://www.facebook.com/groups/162243897516549/posts/1715539035520353/</w:t>
        </w:r>
      </w:hyperlink>
    </w:p>
    <w:p w14:paraId="3EB01187" w14:textId="77777777" w:rsidR="003B23B2" w:rsidRPr="003B23B2" w:rsidRDefault="003B23B2" w:rsidP="003B23B2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3B23B2">
        <w:rPr>
          <w:rFonts w:ascii="Times New Roman" w:hAnsi="Times New Roman" w:cs="Times New Roman"/>
          <w:b/>
          <w:bCs/>
          <w:sz w:val="18"/>
          <w:szCs w:val="18"/>
        </w:rPr>
        <w:t>God the Father</w:t>
      </w:r>
      <w:r w:rsidRPr="003B23B2">
        <w:rPr>
          <w:rFonts w:ascii="Times New Roman" w:hAnsi="Times New Roman" w:cs="Times New Roman"/>
          <w:sz w:val="18"/>
          <w:szCs w:val="18"/>
        </w:rPr>
        <w:t>, 1505-1510, Oil on Wood, 102x132 cm, Palazzo Mosca-</w:t>
      </w:r>
      <w:proofErr w:type="spellStart"/>
      <w:r w:rsidRPr="003B23B2">
        <w:rPr>
          <w:rFonts w:ascii="Times New Roman" w:hAnsi="Times New Roman" w:cs="Times New Roman"/>
          <w:sz w:val="18"/>
          <w:szCs w:val="18"/>
        </w:rPr>
        <w:t>Musei</w:t>
      </w:r>
      <w:proofErr w:type="spellEnd"/>
      <w:r w:rsidRPr="003B23B2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3B23B2">
        <w:rPr>
          <w:rFonts w:ascii="Times New Roman" w:hAnsi="Times New Roman" w:cs="Times New Roman"/>
          <w:sz w:val="18"/>
          <w:szCs w:val="18"/>
        </w:rPr>
        <w:t>Civici</w:t>
      </w:r>
      <w:proofErr w:type="spellEnd"/>
      <w:r w:rsidRPr="003B23B2">
        <w:rPr>
          <w:rFonts w:ascii="Times New Roman" w:hAnsi="Times New Roman" w:cs="Times New Roman"/>
          <w:sz w:val="18"/>
          <w:szCs w:val="18"/>
        </w:rPr>
        <w:t>, Pesaro, Italy – Photo Credit: Amalia Spiliakou, March 2023</w:t>
      </w:r>
    </w:p>
    <w:p w14:paraId="03E079AB" w14:textId="77777777" w:rsidR="00656DE5" w:rsidRPr="00595A3B" w:rsidRDefault="00656DE5" w:rsidP="00595A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F4C452" w14:textId="77777777" w:rsidR="00595A3B" w:rsidRPr="005C5480" w:rsidRDefault="00595A3B" w:rsidP="003B23B2">
      <w:pPr>
        <w:spacing w:after="0"/>
        <w:jc w:val="center"/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</w:pPr>
      <w:r w:rsidRPr="005C5480"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  <w:t>Activity Overview</w:t>
      </w:r>
    </w:p>
    <w:p w14:paraId="7B1C5946" w14:textId="77777777" w:rsidR="00595A3B" w:rsidRPr="00595A3B" w:rsidRDefault="00595A3B" w:rsidP="003B23B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Students explore how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context and function</w:t>
      </w:r>
      <w:r w:rsidRPr="00595A3B">
        <w:rPr>
          <w:rFonts w:ascii="Times New Roman" w:hAnsi="Times New Roman" w:cs="Times New Roman"/>
          <w:sz w:val="24"/>
          <w:szCs w:val="24"/>
        </w:rPr>
        <w:t xml:space="preserve"> shape meaning by analyzing Bellini’s painting as both an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independent image</w:t>
      </w:r>
      <w:r w:rsidRPr="00595A3B">
        <w:rPr>
          <w:rFonts w:ascii="Times New Roman" w:hAnsi="Times New Roman" w:cs="Times New Roman"/>
          <w:sz w:val="24"/>
          <w:szCs w:val="24"/>
        </w:rPr>
        <w:t xml:space="preserve"> and as the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fragment of a lost altarpiece</w:t>
      </w:r>
      <w:r w:rsidRPr="00595A3B">
        <w:rPr>
          <w:rFonts w:ascii="Times New Roman" w:hAnsi="Times New Roman" w:cs="Times New Roman"/>
          <w:sz w:val="24"/>
          <w:szCs w:val="24"/>
        </w:rPr>
        <w:t>. The activity encourages visual analysis, historical reasoning, and interpretive writing.</w:t>
      </w:r>
    </w:p>
    <w:p w14:paraId="5691A639" w14:textId="77777777" w:rsidR="003B23B2" w:rsidRDefault="003B23B2" w:rsidP="00595A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350E0" w14:textId="178B503B" w:rsidR="00595A3B" w:rsidRPr="005C5480" w:rsidRDefault="00595A3B" w:rsidP="00595A3B">
      <w:pPr>
        <w:spacing w:after="0"/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</w:pPr>
      <w:r w:rsidRPr="005C5480"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  <w:t>Step 1 – Slow Looking (5–7 minutes)</w:t>
      </w:r>
    </w:p>
    <w:p w14:paraId="70729E34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>Ask students to look silently at the image.</w:t>
      </w:r>
    </w:p>
    <w:p w14:paraId="782C2267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Guiding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prompts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>:</w:t>
      </w:r>
    </w:p>
    <w:p w14:paraId="5030D0D0" w14:textId="77777777" w:rsidR="00595A3B" w:rsidRPr="00595A3B" w:rsidRDefault="00595A3B" w:rsidP="00595A3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What is the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first emotion</w:t>
      </w:r>
      <w:r w:rsidRPr="00595A3B">
        <w:rPr>
          <w:rFonts w:ascii="Times New Roman" w:hAnsi="Times New Roman" w:cs="Times New Roman"/>
          <w:sz w:val="24"/>
          <w:szCs w:val="24"/>
        </w:rPr>
        <w:t xml:space="preserve"> this figure communicates?</w:t>
      </w:r>
    </w:p>
    <w:p w14:paraId="7BC79E17" w14:textId="77777777" w:rsidR="00595A3B" w:rsidRPr="00595A3B" w:rsidRDefault="00595A3B" w:rsidP="00595A3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How does Bellini use </w:t>
      </w:r>
      <w:proofErr w:type="gramStart"/>
      <w:r w:rsidRPr="00595A3B">
        <w:rPr>
          <w:rFonts w:ascii="Times New Roman" w:hAnsi="Times New Roman" w:cs="Times New Roman"/>
          <w:b/>
          <w:bCs/>
          <w:sz w:val="24"/>
          <w:szCs w:val="24"/>
        </w:rPr>
        <w:t>gesture</w:t>
      </w:r>
      <w:proofErr w:type="gramEnd"/>
      <w:r w:rsidRPr="00595A3B">
        <w:rPr>
          <w:rFonts w:ascii="Times New Roman" w:hAnsi="Times New Roman" w:cs="Times New Roman"/>
          <w:sz w:val="24"/>
          <w:szCs w:val="24"/>
        </w:rPr>
        <w:t xml:space="preserve"> and </w:t>
      </w:r>
      <w:proofErr w:type="gramStart"/>
      <w:r w:rsidRPr="00595A3B">
        <w:rPr>
          <w:rFonts w:ascii="Times New Roman" w:hAnsi="Times New Roman" w:cs="Times New Roman"/>
          <w:b/>
          <w:bCs/>
          <w:sz w:val="24"/>
          <w:szCs w:val="24"/>
        </w:rPr>
        <w:t>gaze</w:t>
      </w:r>
      <w:proofErr w:type="gramEnd"/>
      <w:r w:rsidRPr="00595A3B">
        <w:rPr>
          <w:rFonts w:ascii="Times New Roman" w:hAnsi="Times New Roman" w:cs="Times New Roman"/>
          <w:sz w:val="24"/>
          <w:szCs w:val="24"/>
        </w:rPr>
        <w:t xml:space="preserve"> to engage the viewer?</w:t>
      </w:r>
    </w:p>
    <w:p w14:paraId="3408D317" w14:textId="77777777" w:rsidR="00595A3B" w:rsidRPr="00595A3B" w:rsidRDefault="00595A3B" w:rsidP="00595A3B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Which elements feel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human</w:t>
      </w:r>
      <w:r w:rsidRPr="00595A3B">
        <w:rPr>
          <w:rFonts w:ascii="Times New Roman" w:hAnsi="Times New Roman" w:cs="Times New Roman"/>
          <w:sz w:val="24"/>
          <w:szCs w:val="24"/>
        </w:rPr>
        <w:t xml:space="preserve">, and which feel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transcendent</w:t>
      </w:r>
      <w:r w:rsidRPr="00595A3B">
        <w:rPr>
          <w:rFonts w:ascii="Times New Roman" w:hAnsi="Times New Roman" w:cs="Times New Roman"/>
          <w:sz w:val="24"/>
          <w:szCs w:val="24"/>
        </w:rPr>
        <w:t>?</w:t>
      </w:r>
    </w:p>
    <w:p w14:paraId="5196E136" w14:textId="01CC77A5" w:rsid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Students </w:t>
      </w:r>
      <w:r w:rsidR="00692BE2">
        <w:rPr>
          <w:rFonts w:ascii="Times New Roman" w:hAnsi="Times New Roman" w:cs="Times New Roman"/>
          <w:sz w:val="24"/>
          <w:szCs w:val="24"/>
        </w:rPr>
        <w:t xml:space="preserve">write </w:t>
      </w:r>
      <w:r w:rsidRPr="00595A3B">
        <w:rPr>
          <w:rFonts w:ascii="Times New Roman" w:hAnsi="Times New Roman" w:cs="Times New Roman"/>
          <w:sz w:val="24"/>
          <w:szCs w:val="24"/>
        </w:rPr>
        <w:t>down 5 descriptive words, avoiding interpretation at first.</w:t>
      </w:r>
    </w:p>
    <w:p w14:paraId="2C5641E6" w14:textId="77777777" w:rsidR="00692BE2" w:rsidRPr="00595A3B" w:rsidRDefault="00692BE2" w:rsidP="00595A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30235F" w14:textId="77777777" w:rsidR="00595A3B" w:rsidRPr="005C5480" w:rsidRDefault="00595A3B" w:rsidP="00595A3B">
      <w:pPr>
        <w:spacing w:after="0"/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</w:pPr>
      <w:r w:rsidRPr="005C5480"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  <w:t>Step 2 – Formal Analysis (Small Groups, 10 minutes)</w:t>
      </w:r>
    </w:p>
    <w:p w14:paraId="0EC9DAEB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>In groups, students focus on one visual element:</w:t>
      </w:r>
    </w:p>
    <w:p w14:paraId="70E00FF5" w14:textId="77777777" w:rsidR="00595A3B" w:rsidRPr="00595A3B" w:rsidRDefault="00595A3B" w:rsidP="00595A3B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b/>
          <w:bCs/>
          <w:sz w:val="24"/>
          <w:szCs w:val="24"/>
        </w:rPr>
        <w:t>Color</w:t>
      </w:r>
      <w:r w:rsidRPr="00595A3B">
        <w:rPr>
          <w:rFonts w:ascii="Times New Roman" w:hAnsi="Times New Roman" w:cs="Times New Roman"/>
          <w:sz w:val="24"/>
          <w:szCs w:val="24"/>
        </w:rPr>
        <w:t xml:space="preserve"> (blue mantle, red garment)</w:t>
      </w:r>
    </w:p>
    <w:p w14:paraId="5ED118BF" w14:textId="77777777" w:rsidR="00595A3B" w:rsidRPr="00595A3B" w:rsidRDefault="00595A3B" w:rsidP="00595A3B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Light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and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atmosphere</w:t>
      </w:r>
      <w:proofErr w:type="spellEnd"/>
    </w:p>
    <w:p w14:paraId="16AF4336" w14:textId="77777777" w:rsidR="00595A3B" w:rsidRPr="00595A3B" w:rsidRDefault="00595A3B" w:rsidP="00595A3B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Composition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and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symmetry</w:t>
      </w:r>
      <w:proofErr w:type="spellEnd"/>
    </w:p>
    <w:p w14:paraId="5CB230B4" w14:textId="77777777" w:rsidR="00595A3B" w:rsidRPr="00595A3B" w:rsidRDefault="00595A3B" w:rsidP="00595A3B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Scale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and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framing</w:t>
      </w:r>
      <w:proofErr w:type="spellEnd"/>
    </w:p>
    <w:p w14:paraId="0867B267" w14:textId="0B90390C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2EA1">
        <w:rPr>
          <w:rFonts w:ascii="Times New Roman" w:hAnsi="Times New Roman" w:cs="Times New Roman"/>
          <w:sz w:val="24"/>
          <w:szCs w:val="24"/>
        </w:rPr>
        <w:t>Each group answers:</w:t>
      </w:r>
      <w:r w:rsidR="002C2EA1">
        <w:rPr>
          <w:rFonts w:ascii="Times New Roman" w:hAnsi="Times New Roman" w:cs="Times New Roman"/>
          <w:sz w:val="24"/>
          <w:szCs w:val="24"/>
        </w:rPr>
        <w:t xml:space="preserve"> </w:t>
      </w:r>
      <w:r w:rsidRPr="00595A3B">
        <w:rPr>
          <w:rFonts w:ascii="Times New Roman" w:hAnsi="Times New Roman" w:cs="Times New Roman"/>
          <w:sz w:val="24"/>
          <w:szCs w:val="24"/>
        </w:rPr>
        <w:t xml:space="preserve">How does this element contribute to the </w:t>
      </w:r>
      <w:r w:rsidRPr="00595A3B">
        <w:rPr>
          <w:rFonts w:ascii="Times New Roman" w:hAnsi="Times New Roman" w:cs="Times New Roman"/>
          <w:i/>
          <w:iCs/>
          <w:sz w:val="24"/>
          <w:szCs w:val="24"/>
        </w:rPr>
        <w:t>tone</w:t>
      </w:r>
      <w:r w:rsidRPr="00595A3B">
        <w:rPr>
          <w:rFonts w:ascii="Times New Roman" w:hAnsi="Times New Roman" w:cs="Times New Roman"/>
          <w:sz w:val="24"/>
          <w:szCs w:val="24"/>
        </w:rPr>
        <w:t xml:space="preserve"> of the image?</w:t>
      </w:r>
    </w:p>
    <w:p w14:paraId="0D33BD9D" w14:textId="77777777" w:rsid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>Groups briefly report back.</w:t>
      </w:r>
    </w:p>
    <w:p w14:paraId="29720060" w14:textId="77777777" w:rsidR="002C2EA1" w:rsidRPr="00595A3B" w:rsidRDefault="002C2EA1" w:rsidP="00595A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9841BFA" w14:textId="77777777" w:rsidR="00595A3B" w:rsidRPr="005C5480" w:rsidRDefault="00595A3B" w:rsidP="00595A3B">
      <w:pPr>
        <w:spacing w:after="0"/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</w:pPr>
      <w:r w:rsidRPr="005C5480"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  <w:t>Step 3 – Contextual Shift: Fragment of an Altarpiece (10 minutes)</w:t>
      </w:r>
    </w:p>
    <w:p w14:paraId="0C323AB6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lastRenderedPageBreak/>
        <w:t>Introduce the key contextual information:</w:t>
      </w:r>
    </w:p>
    <w:p w14:paraId="7E031960" w14:textId="77777777" w:rsidR="00595A3B" w:rsidRPr="00595A3B" w:rsidRDefault="00595A3B" w:rsidP="00595A3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The panel is likely the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upper fragment of a lost altarpiece</w:t>
      </w:r>
    </w:p>
    <w:p w14:paraId="57F18018" w14:textId="77777777" w:rsidR="00595A3B" w:rsidRPr="00595A3B" w:rsidRDefault="00595A3B" w:rsidP="00595A3B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Compare it conceptually to Bellini’s </w:t>
      </w:r>
      <w:r w:rsidRPr="00595A3B">
        <w:rPr>
          <w:rFonts w:ascii="Times New Roman" w:hAnsi="Times New Roman" w:cs="Times New Roman"/>
          <w:i/>
          <w:iCs/>
          <w:sz w:val="24"/>
          <w:szCs w:val="24"/>
        </w:rPr>
        <w:t>Baptism of Christ</w:t>
      </w:r>
      <w:r w:rsidRPr="00595A3B">
        <w:rPr>
          <w:rFonts w:ascii="Times New Roman" w:hAnsi="Times New Roman" w:cs="Times New Roman"/>
          <w:sz w:val="24"/>
          <w:szCs w:val="24"/>
        </w:rPr>
        <w:t xml:space="preserve"> altarpiece in Vicenza</w:t>
      </w:r>
    </w:p>
    <w:p w14:paraId="66CBFB3F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Discussion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questions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>:</w:t>
      </w:r>
    </w:p>
    <w:p w14:paraId="3A729A9F" w14:textId="77777777" w:rsidR="00595A3B" w:rsidRPr="00595A3B" w:rsidRDefault="00595A3B" w:rsidP="00595A3B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How might this image have functioned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above</w:t>
      </w:r>
      <w:r w:rsidRPr="00595A3B">
        <w:rPr>
          <w:rFonts w:ascii="Times New Roman" w:hAnsi="Times New Roman" w:cs="Times New Roman"/>
          <w:sz w:val="24"/>
          <w:szCs w:val="24"/>
        </w:rPr>
        <w:t xml:space="preserve"> another sacred scene?</w:t>
      </w:r>
    </w:p>
    <w:p w14:paraId="59A28D78" w14:textId="77777777" w:rsidR="00595A3B" w:rsidRPr="00595A3B" w:rsidRDefault="00595A3B" w:rsidP="00595A3B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>How does its meaning change when imagined as part of a larger structure?</w:t>
      </w:r>
    </w:p>
    <w:p w14:paraId="4C1A07EA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Students sketch (very roughly) what they imagine the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lower panel</w:t>
      </w:r>
      <w:r w:rsidRPr="00595A3B">
        <w:rPr>
          <w:rFonts w:ascii="Times New Roman" w:hAnsi="Times New Roman" w:cs="Times New Roman"/>
          <w:sz w:val="24"/>
          <w:szCs w:val="24"/>
        </w:rPr>
        <w:t xml:space="preserve"> may have depicted.</w:t>
      </w:r>
    </w:p>
    <w:p w14:paraId="3BA11BC6" w14:textId="77777777" w:rsidR="00462BD4" w:rsidRDefault="00462BD4" w:rsidP="00595A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8D4D88A" w14:textId="21A46AC7" w:rsidR="00595A3B" w:rsidRPr="005C5480" w:rsidRDefault="00595A3B" w:rsidP="00595A3B">
      <w:pPr>
        <w:spacing w:after="0"/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</w:pPr>
      <w:r w:rsidRPr="005C5480"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  <w:t>Step 4 – Interpretive Writing (10 minutes)</w:t>
      </w:r>
    </w:p>
    <w:p w14:paraId="2883FA21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>Individual task:</w:t>
      </w:r>
    </w:p>
    <w:p w14:paraId="6A1F8F37" w14:textId="6BB37882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b/>
          <w:bCs/>
          <w:sz w:val="24"/>
          <w:szCs w:val="24"/>
        </w:rPr>
        <w:t>Prompt:</w:t>
      </w:r>
      <w:r w:rsidR="00462B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5A3B">
        <w:rPr>
          <w:rFonts w:ascii="Times New Roman" w:hAnsi="Times New Roman" w:cs="Times New Roman"/>
          <w:i/>
          <w:iCs/>
          <w:sz w:val="24"/>
          <w:szCs w:val="24"/>
        </w:rPr>
        <w:t>How does Bellini’s restrained depiction of God the Father communicate authority without drama?</w:t>
      </w:r>
    </w:p>
    <w:p w14:paraId="57C618E8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>Students write one short paragraph using:</w:t>
      </w:r>
    </w:p>
    <w:p w14:paraId="65B653A5" w14:textId="77777777" w:rsidR="00595A3B" w:rsidRPr="00595A3B" w:rsidRDefault="00595A3B" w:rsidP="00595A3B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at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least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one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visual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detail</w:t>
      </w:r>
      <w:proofErr w:type="spellEnd"/>
    </w:p>
    <w:p w14:paraId="1EB3D934" w14:textId="77777777" w:rsidR="00595A3B" w:rsidRPr="00595A3B" w:rsidRDefault="00595A3B" w:rsidP="00595A3B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at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least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one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contextual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reference</w:t>
      </w:r>
      <w:proofErr w:type="spellEnd"/>
    </w:p>
    <w:p w14:paraId="157BCD7F" w14:textId="77777777" w:rsidR="00296408" w:rsidRDefault="00296408" w:rsidP="00595A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3FD4B1" w14:textId="1FEE5691" w:rsidR="00595A3B" w:rsidRPr="005C5480" w:rsidRDefault="00595A3B" w:rsidP="00595A3B">
      <w:pPr>
        <w:spacing w:after="0"/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</w:pPr>
      <w:r w:rsidRPr="005C5480">
        <w:rPr>
          <w:rFonts w:ascii="Times New Roman" w:hAnsi="Times New Roman" w:cs="Times New Roman"/>
          <w:b/>
          <w:bCs/>
          <w:color w:val="153D63" w:themeColor="text2" w:themeTint="E6"/>
          <w:sz w:val="28"/>
          <w:szCs w:val="28"/>
        </w:rPr>
        <w:t>Learning Outcomes</w:t>
      </w:r>
    </w:p>
    <w:p w14:paraId="52CF596D" w14:textId="77777777" w:rsidR="00595A3B" w:rsidRP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595A3B">
        <w:rPr>
          <w:rFonts w:ascii="Times New Roman" w:hAnsi="Times New Roman" w:cs="Times New Roman"/>
          <w:sz w:val="24"/>
          <w:szCs w:val="24"/>
        </w:rPr>
        <w:t>By</w:t>
      </w:r>
      <w:proofErr w:type="gramEnd"/>
      <w:r w:rsidRPr="00595A3B">
        <w:rPr>
          <w:rFonts w:ascii="Times New Roman" w:hAnsi="Times New Roman" w:cs="Times New Roman"/>
          <w:sz w:val="24"/>
          <w:szCs w:val="24"/>
        </w:rPr>
        <w:t xml:space="preserve"> the end of the activity, students will:</w:t>
      </w:r>
    </w:p>
    <w:p w14:paraId="77A67D3E" w14:textId="77777777" w:rsidR="00595A3B" w:rsidRPr="00595A3B" w:rsidRDefault="00595A3B" w:rsidP="00595A3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Practice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close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visual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analysis</w:t>
      </w:r>
      <w:proofErr w:type="spellEnd"/>
    </w:p>
    <w:p w14:paraId="491F9AC6" w14:textId="77777777" w:rsidR="00595A3B" w:rsidRPr="00595A3B" w:rsidRDefault="00595A3B" w:rsidP="00595A3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 xml:space="preserve">Understand how </w:t>
      </w:r>
      <w:r w:rsidRPr="00595A3B">
        <w:rPr>
          <w:rFonts w:ascii="Times New Roman" w:hAnsi="Times New Roman" w:cs="Times New Roman"/>
          <w:b/>
          <w:bCs/>
          <w:sz w:val="24"/>
          <w:szCs w:val="24"/>
        </w:rPr>
        <w:t>altarpiece function</w:t>
      </w:r>
      <w:r w:rsidRPr="00595A3B">
        <w:rPr>
          <w:rFonts w:ascii="Times New Roman" w:hAnsi="Times New Roman" w:cs="Times New Roman"/>
          <w:sz w:val="24"/>
          <w:szCs w:val="24"/>
        </w:rPr>
        <w:t xml:space="preserve"> shapes meaning</w:t>
      </w:r>
    </w:p>
    <w:p w14:paraId="5C818375" w14:textId="77777777" w:rsidR="00595A3B" w:rsidRPr="00595A3B" w:rsidRDefault="00595A3B" w:rsidP="00595A3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Recognize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sz w:val="24"/>
          <w:szCs w:val="24"/>
          <w:lang w:val="el-GR"/>
        </w:rPr>
        <w:t>Bellini’s</w:t>
      </w:r>
      <w:proofErr w:type="spellEnd"/>
      <w:r w:rsidRPr="00595A3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late-style</w:t>
      </w:r>
      <w:proofErr w:type="spellEnd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595A3B">
        <w:rPr>
          <w:rFonts w:ascii="Times New Roman" w:hAnsi="Times New Roman" w:cs="Times New Roman"/>
          <w:b/>
          <w:bCs/>
          <w:sz w:val="24"/>
          <w:szCs w:val="24"/>
          <w:lang w:val="el-GR"/>
        </w:rPr>
        <w:t>restraint</w:t>
      </w:r>
      <w:proofErr w:type="spellEnd"/>
    </w:p>
    <w:p w14:paraId="6F9CFE10" w14:textId="77777777" w:rsidR="00595A3B" w:rsidRDefault="00595A3B" w:rsidP="00595A3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5A3B">
        <w:rPr>
          <w:rFonts w:ascii="Times New Roman" w:hAnsi="Times New Roman" w:cs="Times New Roman"/>
          <w:sz w:val="24"/>
          <w:szCs w:val="24"/>
        </w:rPr>
        <w:t>Connect form, context, and devotional purpose</w:t>
      </w:r>
    </w:p>
    <w:p w14:paraId="76F8AB64" w14:textId="77777777" w:rsidR="00C316B7" w:rsidRDefault="00C316B7" w:rsidP="00C316B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2DA47F70" w14:textId="77777777" w:rsidR="00C316B7" w:rsidRPr="00595A3B" w:rsidRDefault="00C316B7" w:rsidP="00C316B7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4FAA785A" w14:textId="77777777" w:rsidR="00595A3B" w:rsidRDefault="00595A3B" w:rsidP="00595A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233A64" w14:textId="260B8909" w:rsidR="00296408" w:rsidRDefault="00F305DD" w:rsidP="0077776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FF25D25" wp14:editId="753756B9">
            <wp:extent cx="2411052" cy="3612515"/>
            <wp:effectExtent l="0" t="0" r="8890" b="6985"/>
            <wp:docPr id="1339499327" name="Picture 3" descr="Giovanni Bellini's Baptism in Vicenza, a watershed between two e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Giovanni Bellini's Baptism in Vicenza, a watershed between two er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7450" cy="362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776C">
        <w:t xml:space="preserve">    </w:t>
      </w:r>
      <w:r w:rsidR="00B4793C" w:rsidRPr="00B4793C">
        <w:rPr>
          <w:lang w:val="el-GR"/>
        </w:rPr>
        <w:drawing>
          <wp:inline distT="0" distB="0" distL="0" distR="0" wp14:anchorId="0D7D825A" wp14:editId="7DA98C34">
            <wp:extent cx="3622742" cy="2717275"/>
            <wp:effectExtent l="0" t="4445" r="0" b="0"/>
            <wp:docPr id="13155126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30344" cy="2722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D0BE0" w14:textId="77777777" w:rsidR="00296408" w:rsidRPr="00595A3B" w:rsidRDefault="00296408" w:rsidP="00595A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96408" w:rsidRPr="00595A3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D2050E"/>
    <w:multiLevelType w:val="multilevel"/>
    <w:tmpl w:val="51BAC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82C01"/>
    <w:multiLevelType w:val="multilevel"/>
    <w:tmpl w:val="B3B6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C41797"/>
    <w:multiLevelType w:val="multilevel"/>
    <w:tmpl w:val="808E5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792276"/>
    <w:multiLevelType w:val="multilevel"/>
    <w:tmpl w:val="68F4C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B03E07"/>
    <w:multiLevelType w:val="multilevel"/>
    <w:tmpl w:val="9CA87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D6736A"/>
    <w:multiLevelType w:val="multilevel"/>
    <w:tmpl w:val="D8723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9B4B4D"/>
    <w:multiLevelType w:val="multilevel"/>
    <w:tmpl w:val="0B865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8721131">
    <w:abstractNumId w:val="2"/>
  </w:num>
  <w:num w:numId="2" w16cid:durableId="1630092289">
    <w:abstractNumId w:val="4"/>
  </w:num>
  <w:num w:numId="3" w16cid:durableId="1481116230">
    <w:abstractNumId w:val="3"/>
  </w:num>
  <w:num w:numId="4" w16cid:durableId="1219249402">
    <w:abstractNumId w:val="5"/>
  </w:num>
  <w:num w:numId="5" w16cid:durableId="420680418">
    <w:abstractNumId w:val="6"/>
  </w:num>
  <w:num w:numId="6" w16cid:durableId="1094934751">
    <w:abstractNumId w:val="0"/>
  </w:num>
  <w:num w:numId="7" w16cid:durableId="11497882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3B"/>
    <w:rsid w:val="00296408"/>
    <w:rsid w:val="002C2EA1"/>
    <w:rsid w:val="003B23B2"/>
    <w:rsid w:val="00462BD4"/>
    <w:rsid w:val="00500388"/>
    <w:rsid w:val="005232AA"/>
    <w:rsid w:val="00570FD5"/>
    <w:rsid w:val="00595A3B"/>
    <w:rsid w:val="005C5480"/>
    <w:rsid w:val="00656DE5"/>
    <w:rsid w:val="00692BE2"/>
    <w:rsid w:val="0077776C"/>
    <w:rsid w:val="00833C08"/>
    <w:rsid w:val="008C02FD"/>
    <w:rsid w:val="008E198F"/>
    <w:rsid w:val="00910244"/>
    <w:rsid w:val="00B064A8"/>
    <w:rsid w:val="00B4793C"/>
    <w:rsid w:val="00B60AE2"/>
    <w:rsid w:val="00BB2605"/>
    <w:rsid w:val="00C316B7"/>
    <w:rsid w:val="00C45A78"/>
    <w:rsid w:val="00C45FCC"/>
    <w:rsid w:val="00CA0554"/>
    <w:rsid w:val="00D4291D"/>
    <w:rsid w:val="00F3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5f9fd"/>
    </o:shapedefaults>
    <o:shapelayout v:ext="edit">
      <o:idmap v:ext="edit" data="1"/>
    </o:shapelayout>
  </w:shapeDefaults>
  <w:decimalSymbol w:val=","/>
  <w:listSeparator w:val=";"/>
  <w14:docId w14:val="30B9E3CE"/>
  <w15:chartTrackingRefBased/>
  <w15:docId w15:val="{EF867333-0BA6-43CD-AB95-969D591C2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5A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A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A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A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A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A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A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A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A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A3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A3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A3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A3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A3B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A3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A3B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A3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A3B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95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A3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A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5A3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595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A3B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595A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A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A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A3B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595A3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23B2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4793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groups/162243897516549/posts/1715539035520353/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377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14</cp:revision>
  <dcterms:created xsi:type="dcterms:W3CDTF">2026-01-25T09:14:00Z</dcterms:created>
  <dcterms:modified xsi:type="dcterms:W3CDTF">2026-01-25T09:23:00Z</dcterms:modified>
</cp:coreProperties>
</file>