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2F2F2" w:themeColor="background1" w:themeShade="F2"/>
  <w:body>
    <w:p w14:paraId="1E5B9BC3" w14:textId="77777777" w:rsidR="00E73CDA" w:rsidRPr="00C97449" w:rsidRDefault="00E73CDA" w:rsidP="00E73CDA">
      <w:pPr>
        <w:spacing w:after="0"/>
        <w:jc w:val="center"/>
        <w:rPr>
          <w:rFonts w:ascii="Harrington" w:hAnsi="Harrington" w:cs="Times New Roman"/>
          <w:b/>
          <w:bCs/>
          <w:color w:val="C00000"/>
          <w:sz w:val="44"/>
          <w:szCs w:val="44"/>
        </w:rPr>
      </w:pPr>
      <w:r w:rsidRPr="00C97449">
        <w:rPr>
          <w:rFonts w:ascii="Harrington" w:hAnsi="Harrington" w:cs="Times New Roman"/>
          <w:b/>
          <w:bCs/>
          <w:color w:val="C00000"/>
          <w:sz w:val="44"/>
          <w:szCs w:val="44"/>
        </w:rPr>
        <w:t xml:space="preserve">The Hours of Jeanne </w:t>
      </w:r>
      <w:proofErr w:type="spellStart"/>
      <w:r w:rsidRPr="00C97449">
        <w:rPr>
          <w:rFonts w:ascii="Harrington" w:hAnsi="Harrington" w:cs="Times New Roman"/>
          <w:b/>
          <w:bCs/>
          <w:color w:val="C00000"/>
          <w:sz w:val="44"/>
          <w:szCs w:val="44"/>
        </w:rPr>
        <w:t>d'Evreux</w:t>
      </w:r>
      <w:proofErr w:type="spellEnd"/>
      <w:r w:rsidRPr="00C97449">
        <w:rPr>
          <w:rFonts w:ascii="Harrington" w:hAnsi="Harrington" w:cs="Times New Roman"/>
          <w:b/>
          <w:bCs/>
          <w:color w:val="C00000"/>
          <w:sz w:val="44"/>
          <w:szCs w:val="44"/>
        </w:rPr>
        <w:t>, Queen of France</w:t>
      </w:r>
    </w:p>
    <w:p w14:paraId="0A2290D8" w14:textId="77777777" w:rsidR="003144CD" w:rsidRPr="00E73CDA" w:rsidRDefault="003144CD" w:rsidP="003144CD">
      <w:pPr>
        <w:jc w:val="center"/>
        <w:rPr>
          <w:rFonts w:ascii="Papyrus" w:hAnsi="Papyrus" w:cs="Times New Roman"/>
          <w:b/>
          <w:iCs/>
          <w:sz w:val="24"/>
          <w:szCs w:val="24"/>
        </w:rPr>
      </w:pPr>
    </w:p>
    <w:p w14:paraId="14A6114C" w14:textId="3399B2E0" w:rsidR="003144CD" w:rsidRPr="00654233" w:rsidRDefault="00CA4DCA" w:rsidP="003144CD">
      <w:pPr>
        <w:jc w:val="center"/>
        <w:rPr>
          <w:rFonts w:ascii="Papyrus" w:hAnsi="Papyrus" w:cs="Times New Roman"/>
          <w:color w:val="538135" w:themeColor="accent6" w:themeShade="BF"/>
          <w:sz w:val="24"/>
          <w:szCs w:val="24"/>
        </w:rPr>
      </w:pPr>
      <w:r w:rsidRPr="00654233">
        <w:rPr>
          <w:rFonts w:ascii="Papyrus" w:hAnsi="Papyrus"/>
          <w:noProof/>
          <w:sz w:val="24"/>
          <w:szCs w:val="24"/>
        </w:rPr>
        <w:drawing>
          <wp:inline distT="0" distB="0" distL="0" distR="0" wp14:anchorId="72099135" wp14:editId="3B82E76B">
            <wp:extent cx="5943600" cy="3343275"/>
            <wp:effectExtent l="0" t="0" r="0" b="9525"/>
            <wp:docPr id="823294475" name="Picture 1" descr="An open book with writing on i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294475" name="Picture 1" descr="An open book with writing on i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3E034" w14:textId="77777777" w:rsidR="00FB5E99" w:rsidRPr="00C97449" w:rsidRDefault="00FB5E99" w:rsidP="00FB5E99">
      <w:pPr>
        <w:spacing w:after="0"/>
        <w:jc w:val="center"/>
        <w:rPr>
          <w:rFonts w:ascii="Harrington" w:hAnsi="Harrington" w:cs="Times New Roman"/>
          <w:sz w:val="20"/>
          <w:szCs w:val="20"/>
        </w:rPr>
      </w:pPr>
      <w:r w:rsidRPr="00C97449">
        <w:rPr>
          <w:rFonts w:ascii="Harrington" w:hAnsi="Harrington" w:cs="Times New Roman"/>
          <w:b/>
          <w:bCs/>
          <w:sz w:val="20"/>
          <w:szCs w:val="20"/>
        </w:rPr>
        <w:t xml:space="preserve">Jean </w:t>
      </w:r>
      <w:proofErr w:type="spellStart"/>
      <w:r w:rsidRPr="00C97449">
        <w:rPr>
          <w:rFonts w:ascii="Harrington" w:hAnsi="Harrington" w:cs="Times New Roman"/>
          <w:b/>
          <w:bCs/>
          <w:sz w:val="20"/>
          <w:szCs w:val="20"/>
        </w:rPr>
        <w:t>Pucelle</w:t>
      </w:r>
      <w:proofErr w:type="spellEnd"/>
      <w:r w:rsidRPr="00C97449">
        <w:rPr>
          <w:rFonts w:ascii="Harrington" w:hAnsi="Harrington" w:cs="Times New Roman"/>
          <w:sz w:val="20"/>
          <w:szCs w:val="20"/>
        </w:rPr>
        <w:t>, French, active Paris, 1319–34</w:t>
      </w:r>
    </w:p>
    <w:p w14:paraId="70A93E06" w14:textId="1D8CE1D1" w:rsidR="00D25D4E" w:rsidRPr="00C97449" w:rsidRDefault="00FB5E99" w:rsidP="00FB5E99">
      <w:pPr>
        <w:jc w:val="center"/>
        <w:rPr>
          <w:rFonts w:ascii="Harrington" w:hAnsi="Harrington" w:cs="Times New Roman"/>
          <w:color w:val="538135" w:themeColor="accent6" w:themeShade="BF"/>
          <w:sz w:val="20"/>
          <w:szCs w:val="20"/>
        </w:rPr>
      </w:pPr>
      <w:r w:rsidRPr="00C97449">
        <w:rPr>
          <w:rFonts w:ascii="Harrington" w:hAnsi="Harrington" w:cs="Times New Roman"/>
          <w:b/>
          <w:bCs/>
          <w:sz w:val="20"/>
          <w:szCs w:val="20"/>
        </w:rPr>
        <w:t xml:space="preserve">The Hours of Jeanne </w:t>
      </w:r>
      <w:proofErr w:type="spellStart"/>
      <w:r w:rsidRPr="00C97449">
        <w:rPr>
          <w:rFonts w:ascii="Harrington" w:hAnsi="Harrington" w:cs="Times New Roman"/>
          <w:b/>
          <w:bCs/>
          <w:sz w:val="20"/>
          <w:szCs w:val="20"/>
        </w:rPr>
        <w:t>d'Evreux</w:t>
      </w:r>
      <w:proofErr w:type="spellEnd"/>
      <w:r w:rsidRPr="00C97449">
        <w:rPr>
          <w:rFonts w:ascii="Harrington" w:hAnsi="Harrington" w:cs="Times New Roman"/>
          <w:b/>
          <w:bCs/>
          <w:sz w:val="20"/>
          <w:szCs w:val="20"/>
        </w:rPr>
        <w:t xml:space="preserve">, Queen of France, </w:t>
      </w:r>
      <w:r w:rsidRPr="00C97449">
        <w:rPr>
          <w:rFonts w:ascii="Harrington" w:hAnsi="Harrington" w:cs="Times New Roman"/>
          <w:sz w:val="20"/>
          <w:szCs w:val="20"/>
        </w:rPr>
        <w:t xml:space="preserve">Folios 9v-10r, Calendar Pages for September, ca. 1324-28, Grisaille, tempera, and ink on vellum, Single folio: 9.2 x 6.2 cm, the MET, NY, USA </w:t>
      </w:r>
      <w:hyperlink r:id="rId5" w:history="1">
        <w:r w:rsidRPr="00C97449">
          <w:rPr>
            <w:rStyle w:val="Hyperlink"/>
            <w:rFonts w:ascii="Harrington" w:hAnsi="Harrington" w:cs="Times New Roman"/>
            <w:sz w:val="20"/>
            <w:szCs w:val="20"/>
          </w:rPr>
          <w:t xml:space="preserve">Jean </w:t>
        </w:r>
        <w:proofErr w:type="spellStart"/>
        <w:r w:rsidRPr="00C97449">
          <w:rPr>
            <w:rStyle w:val="Hyperlink"/>
            <w:rFonts w:ascii="Harrington" w:hAnsi="Harrington" w:cs="Times New Roman"/>
            <w:sz w:val="20"/>
            <w:szCs w:val="20"/>
          </w:rPr>
          <w:t>Pucelle</w:t>
        </w:r>
        <w:proofErr w:type="spellEnd"/>
        <w:r w:rsidRPr="00C97449">
          <w:rPr>
            <w:rStyle w:val="Hyperlink"/>
            <w:rFonts w:ascii="Harrington" w:hAnsi="Harrington" w:cs="Times New Roman"/>
            <w:sz w:val="20"/>
            <w:szCs w:val="20"/>
          </w:rPr>
          <w:t xml:space="preserve"> | The Hours of Jeanne </w:t>
        </w:r>
        <w:proofErr w:type="spellStart"/>
        <w:r w:rsidRPr="00C97449">
          <w:rPr>
            <w:rStyle w:val="Hyperlink"/>
            <w:rFonts w:ascii="Harrington" w:hAnsi="Harrington" w:cs="Times New Roman"/>
            <w:sz w:val="20"/>
            <w:szCs w:val="20"/>
          </w:rPr>
          <w:t>d'Evreux</w:t>
        </w:r>
        <w:proofErr w:type="spellEnd"/>
        <w:r w:rsidRPr="00C97449">
          <w:rPr>
            <w:rStyle w:val="Hyperlink"/>
            <w:rFonts w:ascii="Harrington" w:hAnsi="Harrington" w:cs="Times New Roman"/>
            <w:sz w:val="20"/>
            <w:szCs w:val="20"/>
          </w:rPr>
          <w:t>, Queen of France | French | The Metropolitan Museum of Art (metm</w:t>
        </w:r>
        <w:r w:rsidRPr="00C97449">
          <w:rPr>
            <w:rStyle w:val="Hyperlink"/>
            <w:rFonts w:ascii="Harrington" w:hAnsi="Harrington" w:cs="Times New Roman"/>
            <w:sz w:val="20"/>
            <w:szCs w:val="20"/>
          </w:rPr>
          <w:t>u</w:t>
        </w:r>
        <w:r w:rsidRPr="00C97449">
          <w:rPr>
            <w:rStyle w:val="Hyperlink"/>
            <w:rFonts w:ascii="Harrington" w:hAnsi="Harrington" w:cs="Times New Roman"/>
            <w:sz w:val="20"/>
            <w:szCs w:val="20"/>
          </w:rPr>
          <w:t>seu</w:t>
        </w:r>
        <w:r w:rsidRPr="00C97449">
          <w:rPr>
            <w:rStyle w:val="Hyperlink"/>
            <w:rFonts w:ascii="Harrington" w:hAnsi="Harrington" w:cs="Times New Roman"/>
            <w:sz w:val="20"/>
            <w:szCs w:val="20"/>
          </w:rPr>
          <w:t>m</w:t>
        </w:r>
        <w:r w:rsidRPr="00C97449">
          <w:rPr>
            <w:rStyle w:val="Hyperlink"/>
            <w:rFonts w:ascii="Harrington" w:hAnsi="Harrington" w:cs="Times New Roman"/>
            <w:sz w:val="20"/>
            <w:szCs w:val="20"/>
          </w:rPr>
          <w:t>.org)</w:t>
        </w:r>
      </w:hyperlink>
    </w:p>
    <w:p w14:paraId="05AC575C" w14:textId="77777777" w:rsidR="003144CD" w:rsidRPr="00654233" w:rsidRDefault="003144CD" w:rsidP="003144CD">
      <w:pPr>
        <w:pStyle w:val="Heading2"/>
        <w:spacing w:before="0"/>
        <w:jc w:val="center"/>
        <w:rPr>
          <w:rFonts w:ascii="Papyrus" w:hAnsi="Papyrus"/>
          <w:b w:val="0"/>
          <w:bCs w:val="0"/>
          <w:color w:val="1F3864" w:themeColor="accent1" w:themeShade="80"/>
          <w:sz w:val="24"/>
          <w:szCs w:val="24"/>
          <w:lang w:val="en-US"/>
        </w:rPr>
      </w:pPr>
    </w:p>
    <w:p w14:paraId="1E6414A9" w14:textId="77777777" w:rsidR="00C97449" w:rsidRPr="00ED7002" w:rsidRDefault="00654233" w:rsidP="00C97449">
      <w:pPr>
        <w:jc w:val="center"/>
        <w:rPr>
          <w:rFonts w:ascii="Harrington" w:hAnsi="Harrington"/>
          <w:b/>
          <w:bCs/>
          <w:color w:val="C00000"/>
          <w:sz w:val="40"/>
          <w:szCs w:val="40"/>
          <w:lang w:val="en-US" w:eastAsia="ar-SA"/>
        </w:rPr>
      </w:pPr>
      <w:r w:rsidRPr="00ED7002">
        <w:rPr>
          <w:rFonts w:ascii="Harrington" w:hAnsi="Harrington"/>
          <w:b/>
          <w:bCs/>
          <w:color w:val="C00000"/>
          <w:sz w:val="40"/>
          <w:szCs w:val="40"/>
          <w:lang w:val="en-US" w:eastAsia="ar-SA"/>
        </w:rPr>
        <w:t>Illumination Workshop</w:t>
      </w:r>
    </w:p>
    <w:p w14:paraId="5B6C2A2A" w14:textId="77777777" w:rsidR="00AE472C" w:rsidRDefault="006D5B19" w:rsidP="00C97449">
      <w:pPr>
        <w:jc w:val="center"/>
        <w:rPr>
          <w:rFonts w:ascii="Harrington" w:hAnsi="Harrington"/>
          <w:sz w:val="32"/>
          <w:szCs w:val="32"/>
          <w:lang w:val="en-US" w:eastAsia="ar-SA"/>
        </w:rPr>
      </w:pPr>
      <w:r>
        <w:rPr>
          <w:rFonts w:ascii="Harrington" w:hAnsi="Harrington"/>
          <w:sz w:val="32"/>
          <w:szCs w:val="32"/>
          <w:lang w:val="en-US" w:eastAsia="ar-SA"/>
        </w:rPr>
        <w:t xml:space="preserve">Team up with the </w:t>
      </w:r>
      <w:r w:rsidR="00542A65">
        <w:rPr>
          <w:rFonts w:ascii="Harrington" w:hAnsi="Harrington"/>
          <w:sz w:val="32"/>
          <w:szCs w:val="32"/>
          <w:lang w:val="en-US" w:eastAsia="ar-SA"/>
        </w:rPr>
        <w:t>school’s department of Visual Arts and o</w:t>
      </w:r>
      <w:r w:rsidR="00654233" w:rsidRPr="00ED7002">
        <w:rPr>
          <w:rFonts w:ascii="Harrington" w:hAnsi="Harrington"/>
          <w:sz w:val="32"/>
          <w:szCs w:val="32"/>
          <w:lang w:val="en-US" w:eastAsia="ar-SA"/>
        </w:rPr>
        <w:t xml:space="preserve">rganize an illumination workshop where students can learn about the art of manuscript illumination. </w:t>
      </w:r>
    </w:p>
    <w:p w14:paraId="707E5C09" w14:textId="77777777" w:rsidR="00FB4E1D" w:rsidRDefault="00654233" w:rsidP="00C97449">
      <w:pPr>
        <w:jc w:val="center"/>
        <w:rPr>
          <w:rFonts w:ascii="Harrington" w:hAnsi="Harrington"/>
          <w:sz w:val="32"/>
          <w:szCs w:val="32"/>
          <w:lang w:val="en-US" w:eastAsia="ar-SA"/>
        </w:rPr>
      </w:pPr>
      <w:r w:rsidRPr="00ED7002">
        <w:rPr>
          <w:rFonts w:ascii="Harrington" w:hAnsi="Harrington"/>
          <w:sz w:val="32"/>
          <w:szCs w:val="32"/>
          <w:lang w:val="en-US" w:eastAsia="ar-SA"/>
        </w:rPr>
        <w:t xml:space="preserve">Provide </w:t>
      </w:r>
      <w:r w:rsidR="00AE472C">
        <w:rPr>
          <w:rFonts w:ascii="Harrington" w:hAnsi="Harrington"/>
          <w:sz w:val="32"/>
          <w:szCs w:val="32"/>
          <w:lang w:val="en-US" w:eastAsia="ar-SA"/>
        </w:rPr>
        <w:t>students</w:t>
      </w:r>
      <w:r w:rsidRPr="00ED7002">
        <w:rPr>
          <w:rFonts w:ascii="Harrington" w:hAnsi="Harrington"/>
          <w:sz w:val="32"/>
          <w:szCs w:val="32"/>
          <w:lang w:val="en-US" w:eastAsia="ar-SA"/>
        </w:rPr>
        <w:t xml:space="preserve"> with materials like parchment paper or cardstock, calligraphy pens, and metallic paints. </w:t>
      </w:r>
    </w:p>
    <w:p w14:paraId="3AB422D7" w14:textId="77777777" w:rsidR="0038501E" w:rsidRDefault="00654233" w:rsidP="00B60748">
      <w:pPr>
        <w:jc w:val="center"/>
        <w:rPr>
          <w:rFonts w:ascii="Harrington" w:hAnsi="Harrington"/>
          <w:sz w:val="32"/>
          <w:szCs w:val="32"/>
          <w:lang w:val="en-US" w:eastAsia="ar-SA"/>
        </w:rPr>
      </w:pPr>
      <w:r w:rsidRPr="00ED7002">
        <w:rPr>
          <w:rFonts w:ascii="Harrington" w:hAnsi="Harrington"/>
          <w:sz w:val="32"/>
          <w:szCs w:val="32"/>
          <w:lang w:val="en-US" w:eastAsia="ar-SA"/>
        </w:rPr>
        <w:t xml:space="preserve">Guide them through the process of creating their own illuminated initials or small illustrations, incorporating elements inspired by </w:t>
      </w:r>
    </w:p>
    <w:p w14:paraId="40E95C7E" w14:textId="3C4EEBAD" w:rsidR="007A177F" w:rsidRDefault="00654233" w:rsidP="00B60748">
      <w:pPr>
        <w:jc w:val="center"/>
        <w:rPr>
          <w:lang w:val="en-US" w:eastAsia="ar-SA"/>
        </w:rPr>
      </w:pPr>
      <w:r w:rsidRPr="00FB4E1D">
        <w:rPr>
          <w:rFonts w:ascii="Harrington" w:hAnsi="Harrington"/>
          <w:b/>
          <w:bCs/>
          <w:color w:val="C00000"/>
          <w:sz w:val="32"/>
          <w:szCs w:val="32"/>
          <w:lang w:val="en-US" w:eastAsia="ar-SA"/>
        </w:rPr>
        <w:t xml:space="preserve">The Hours of Jeanne </w:t>
      </w:r>
      <w:proofErr w:type="spellStart"/>
      <w:r w:rsidRPr="00FB4E1D">
        <w:rPr>
          <w:rFonts w:ascii="Harrington" w:hAnsi="Harrington"/>
          <w:b/>
          <w:bCs/>
          <w:color w:val="C00000"/>
          <w:sz w:val="32"/>
          <w:szCs w:val="32"/>
          <w:lang w:val="en-US" w:eastAsia="ar-SA"/>
        </w:rPr>
        <w:t>d'Evreux</w:t>
      </w:r>
      <w:proofErr w:type="spellEnd"/>
      <w:r w:rsidRPr="00FB4E1D">
        <w:rPr>
          <w:rFonts w:ascii="Harrington" w:hAnsi="Harrington"/>
          <w:b/>
          <w:bCs/>
          <w:color w:val="C00000"/>
          <w:sz w:val="32"/>
          <w:szCs w:val="32"/>
          <w:lang w:val="en-US" w:eastAsia="ar-SA"/>
        </w:rPr>
        <w:t>.</w:t>
      </w:r>
    </w:p>
    <w:sectPr w:rsidR="007A17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4CD"/>
    <w:rsid w:val="003144CD"/>
    <w:rsid w:val="00332408"/>
    <w:rsid w:val="0038009E"/>
    <w:rsid w:val="0038501E"/>
    <w:rsid w:val="00542A65"/>
    <w:rsid w:val="00592655"/>
    <w:rsid w:val="00654233"/>
    <w:rsid w:val="006D28C1"/>
    <w:rsid w:val="006D5B19"/>
    <w:rsid w:val="006F03AB"/>
    <w:rsid w:val="00761E8F"/>
    <w:rsid w:val="007A177F"/>
    <w:rsid w:val="009A5B9E"/>
    <w:rsid w:val="009B49BA"/>
    <w:rsid w:val="00AE472C"/>
    <w:rsid w:val="00B60748"/>
    <w:rsid w:val="00B84E3B"/>
    <w:rsid w:val="00C97449"/>
    <w:rsid w:val="00CA4DCA"/>
    <w:rsid w:val="00D25D4E"/>
    <w:rsid w:val="00E47F48"/>
    <w:rsid w:val="00E73CDA"/>
    <w:rsid w:val="00ED7002"/>
    <w:rsid w:val="00F9529E"/>
    <w:rsid w:val="00FB4E1D"/>
    <w:rsid w:val="00FB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84F3B"/>
  <w15:chartTrackingRefBased/>
  <w15:docId w15:val="{5F2B924E-7576-4C94-81D3-891794106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44CD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44C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44CD"/>
    <w:pPr>
      <w:keepNext/>
      <w:keepLines/>
      <w:suppressAutoHyphens/>
      <w:spacing w:before="200" w:after="0" w:line="240" w:lineRule="auto"/>
      <w:outlineLvl w:val="1"/>
    </w:pPr>
    <w:rPr>
      <w:rFonts w:ascii="Calibri Light" w:eastAsia="Times New Roman" w:hAnsi="Calibri Light" w:cs="Times New Roman"/>
      <w:b/>
      <w:bCs/>
      <w:color w:val="5B9BD5"/>
      <w:sz w:val="26"/>
      <w:szCs w:val="26"/>
      <w:lang w:val="el-GR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44CD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44CD"/>
    <w:rPr>
      <w:rFonts w:ascii="Calibri Light" w:eastAsia="Times New Roman" w:hAnsi="Calibri Light" w:cs="Times New Roman"/>
      <w:b/>
      <w:bCs/>
      <w:color w:val="5B9BD5"/>
      <w:kern w:val="0"/>
      <w:sz w:val="26"/>
      <w:szCs w:val="26"/>
      <w:lang w:val="el-GR" w:eastAsia="ar-SA"/>
      <w14:ligatures w14:val="none"/>
    </w:rPr>
  </w:style>
  <w:style w:type="character" w:styleId="Hyperlink">
    <w:name w:val="Hyperlink"/>
    <w:basedOn w:val="DefaultParagraphFont"/>
    <w:uiPriority w:val="99"/>
    <w:unhideWhenUsed/>
    <w:rsid w:val="00FB5E9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B5E9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metmuseum.org/art/collection/search/470309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24</cp:revision>
  <dcterms:created xsi:type="dcterms:W3CDTF">2023-06-16T08:03:00Z</dcterms:created>
  <dcterms:modified xsi:type="dcterms:W3CDTF">2023-06-16T09:15:00Z</dcterms:modified>
</cp:coreProperties>
</file>