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7EF"/>
  <w:body>
    <w:p w14:paraId="44818E17" w14:textId="77777777" w:rsidR="007C4193" w:rsidRPr="002A26EA" w:rsidRDefault="007C4193" w:rsidP="007C4193">
      <w:pPr>
        <w:spacing w:after="0"/>
        <w:jc w:val="center"/>
        <w:rPr>
          <w:rFonts w:ascii="Times New Roman" w:hAnsi="Times New Roman" w:cs="Times New Roman"/>
          <w:b/>
          <w:bCs/>
          <w:color w:val="C53531"/>
          <w:sz w:val="48"/>
          <w:szCs w:val="48"/>
        </w:rPr>
      </w:pPr>
      <w:bookmarkStart w:id="0" w:name="_Hlk132978144"/>
      <w:r w:rsidRPr="002A26EA">
        <w:rPr>
          <w:rFonts w:ascii="Times New Roman" w:hAnsi="Times New Roman" w:cs="Times New Roman"/>
          <w:b/>
          <w:bCs/>
          <w:color w:val="C53531"/>
          <w:sz w:val="48"/>
          <w:szCs w:val="48"/>
        </w:rPr>
        <w:t xml:space="preserve">Lekythos in the </w:t>
      </w:r>
      <w:proofErr w:type="spellStart"/>
      <w:r w:rsidRPr="002A26EA">
        <w:rPr>
          <w:rFonts w:ascii="Times New Roman" w:hAnsi="Times New Roman" w:cs="Times New Roman"/>
          <w:b/>
          <w:bCs/>
          <w:color w:val="C53531"/>
          <w:sz w:val="48"/>
          <w:szCs w:val="48"/>
        </w:rPr>
        <w:t>Canellopoulos</w:t>
      </w:r>
      <w:proofErr w:type="spellEnd"/>
      <w:r w:rsidRPr="002A26EA">
        <w:rPr>
          <w:rFonts w:ascii="Times New Roman" w:hAnsi="Times New Roman" w:cs="Times New Roman"/>
          <w:b/>
          <w:bCs/>
          <w:color w:val="C53531"/>
          <w:sz w:val="48"/>
          <w:szCs w:val="48"/>
        </w:rPr>
        <w:t xml:space="preserve"> Museum</w:t>
      </w:r>
    </w:p>
    <w:bookmarkEnd w:id="0"/>
    <w:p w14:paraId="60A129E1" w14:textId="77777777" w:rsidR="007C4193" w:rsidRDefault="007C4193"/>
    <w:p w14:paraId="749785E9" w14:textId="12890743" w:rsidR="007C4193" w:rsidRDefault="007C4193" w:rsidP="007C4193">
      <w:pPr>
        <w:jc w:val="center"/>
      </w:pPr>
      <w:r>
        <w:rPr>
          <w:noProof/>
        </w:rPr>
        <w:drawing>
          <wp:inline distT="0" distB="0" distL="0" distR="0" wp14:anchorId="5304807C" wp14:editId="45C749B9">
            <wp:extent cx="4335771" cy="4581424"/>
            <wp:effectExtent l="0" t="0" r="8255" b="0"/>
            <wp:docPr id="1" name="Picture 1" descr="A picture containing indoor, background, j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indoor, background, j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448" cy="4605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79D9EE" w14:textId="15C1FC95" w:rsidR="007C4193" w:rsidRPr="007C4193" w:rsidRDefault="007C4193" w:rsidP="007C4193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White-Ground </w:t>
      </w:r>
      <w:r w:rsidRPr="007C4193">
        <w:rPr>
          <w:rFonts w:ascii="Times New Roman" w:hAnsi="Times New Roman" w:cs="Times New Roman"/>
          <w:b/>
          <w:bCs/>
          <w:sz w:val="20"/>
          <w:szCs w:val="20"/>
        </w:rPr>
        <w:t xml:space="preserve">Lekythos, </w:t>
      </w:r>
      <w:r w:rsidRPr="007C4193">
        <w:rPr>
          <w:rFonts w:ascii="Times New Roman" w:hAnsi="Times New Roman" w:cs="Times New Roman"/>
          <w:sz w:val="20"/>
          <w:szCs w:val="20"/>
        </w:rPr>
        <w:t xml:space="preserve">440-430 BC, </w:t>
      </w:r>
      <w:r>
        <w:rPr>
          <w:rFonts w:ascii="Times New Roman" w:hAnsi="Times New Roman" w:cs="Times New Roman"/>
          <w:sz w:val="20"/>
          <w:szCs w:val="20"/>
        </w:rPr>
        <w:t xml:space="preserve">Terracotta, </w:t>
      </w:r>
      <w:r w:rsidRPr="007C4193">
        <w:rPr>
          <w:rFonts w:ascii="Times New Roman" w:hAnsi="Times New Roman" w:cs="Times New Roman"/>
          <w:sz w:val="20"/>
          <w:szCs w:val="20"/>
        </w:rPr>
        <w:t xml:space="preserve">H. 25,5 cm, </w:t>
      </w:r>
      <w:proofErr w:type="spellStart"/>
      <w:r w:rsidRPr="007C4193">
        <w:rPr>
          <w:rFonts w:ascii="Times New Roman" w:hAnsi="Times New Roman" w:cs="Times New Roman"/>
          <w:sz w:val="20"/>
          <w:szCs w:val="20"/>
        </w:rPr>
        <w:t>Canellopoulos</w:t>
      </w:r>
      <w:proofErr w:type="spellEnd"/>
      <w:r w:rsidRPr="007C4193">
        <w:rPr>
          <w:rFonts w:ascii="Times New Roman" w:hAnsi="Times New Roman" w:cs="Times New Roman"/>
          <w:sz w:val="20"/>
          <w:szCs w:val="20"/>
        </w:rPr>
        <w:t xml:space="preserve"> Museum, Athens, Greece </w:t>
      </w:r>
      <w:hyperlink r:id="rId5" w:history="1">
        <w:r w:rsidRPr="007C4193">
          <w:rPr>
            <w:rStyle w:val="Hyperlink"/>
            <w:rFonts w:ascii="Times New Roman" w:hAnsi="Times New Roman" w:cs="Times New Roman"/>
            <w:sz w:val="20"/>
            <w:szCs w:val="20"/>
          </w:rPr>
          <w:t>https://camu.gr/en/item/likythos/</w:t>
        </w:r>
      </w:hyperlink>
    </w:p>
    <w:p w14:paraId="781696C9" w14:textId="77777777" w:rsidR="007C4193" w:rsidRPr="007C4193" w:rsidRDefault="007C4193" w:rsidP="007C419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E5F496" w14:textId="2A324C15" w:rsidR="007C4193" w:rsidRPr="002A26EA" w:rsidRDefault="007C4193" w:rsidP="007C41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32"/>
          <w:szCs w:val="32"/>
          <w:bdr w:val="none" w:sz="0" w:space="0" w:color="auto" w:frame="1"/>
          <w14:ligatures w14:val="none"/>
        </w:rPr>
      </w:pPr>
      <w:r w:rsidRPr="002A26EA"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32"/>
          <w:szCs w:val="32"/>
          <w:bdr w:val="none" w:sz="0" w:space="0" w:color="auto" w:frame="1"/>
          <w14:ligatures w14:val="none"/>
        </w:rPr>
        <w:t>Student A</w:t>
      </w:r>
      <w:r w:rsidRPr="002A26EA"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32"/>
          <w:szCs w:val="32"/>
          <w:bdr w:val="none" w:sz="0" w:space="0" w:color="auto" w:frame="1"/>
          <w14:ligatures w14:val="none"/>
        </w:rPr>
        <w:t>ctivit</w:t>
      </w:r>
      <w:r w:rsidRPr="002A26EA"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32"/>
          <w:szCs w:val="32"/>
          <w:bdr w:val="none" w:sz="0" w:space="0" w:color="auto" w:frame="1"/>
          <w14:ligatures w14:val="none"/>
        </w:rPr>
        <w:t>y</w:t>
      </w:r>
      <w:r w:rsidRPr="002A26EA"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32"/>
          <w:szCs w:val="32"/>
          <w:bdr w:val="none" w:sz="0" w:space="0" w:color="auto" w:frame="1"/>
          <w14:ligatures w14:val="none"/>
        </w:rPr>
        <w:t xml:space="preserve"> related to ancient Greek funerary </w:t>
      </w:r>
      <w:r w:rsidRPr="002A26EA"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32"/>
          <w:szCs w:val="32"/>
          <w:bdr w:val="none" w:sz="0" w:space="0" w:color="auto" w:frame="1"/>
          <w14:ligatures w14:val="none"/>
        </w:rPr>
        <w:t>W</w:t>
      </w:r>
      <w:r w:rsidRPr="002A26EA"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32"/>
          <w:szCs w:val="32"/>
          <w:bdr w:val="none" w:sz="0" w:space="0" w:color="auto" w:frame="1"/>
          <w14:ligatures w14:val="none"/>
        </w:rPr>
        <w:t>hite-</w:t>
      </w:r>
      <w:r w:rsidRPr="002A26EA"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32"/>
          <w:szCs w:val="32"/>
          <w:bdr w:val="none" w:sz="0" w:space="0" w:color="auto" w:frame="1"/>
          <w14:ligatures w14:val="none"/>
        </w:rPr>
        <w:t>G</w:t>
      </w:r>
      <w:r w:rsidRPr="002A26EA"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32"/>
          <w:szCs w:val="32"/>
          <w:bdr w:val="none" w:sz="0" w:space="0" w:color="auto" w:frame="1"/>
          <w14:ligatures w14:val="none"/>
        </w:rPr>
        <w:t xml:space="preserve">round </w:t>
      </w:r>
      <w:proofErr w:type="spellStart"/>
      <w:r w:rsidRPr="002A26EA"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32"/>
          <w:szCs w:val="32"/>
          <w:bdr w:val="none" w:sz="0" w:space="0" w:color="auto" w:frame="1"/>
          <w14:ligatures w14:val="none"/>
        </w:rPr>
        <w:t>Lykithos</w:t>
      </w:r>
      <w:proofErr w:type="spellEnd"/>
      <w:r w:rsidRPr="002A26EA"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32"/>
          <w:szCs w:val="32"/>
          <w:bdr w:val="none" w:sz="0" w:space="0" w:color="auto" w:frame="1"/>
          <w14:ligatures w14:val="none"/>
        </w:rPr>
        <w:t>:</w:t>
      </w:r>
    </w:p>
    <w:p w14:paraId="13095351" w14:textId="77777777" w:rsidR="002A26EA" w:rsidRPr="002A26EA" w:rsidRDefault="002A26EA" w:rsidP="007C419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468D65D6" w14:textId="4635A50A" w:rsidR="007C4193" w:rsidRPr="002A26EA" w:rsidRDefault="007C4193" w:rsidP="007C4193">
      <w:pPr>
        <w:spacing w:after="0" w:line="240" w:lineRule="auto"/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</w:pPr>
      <w:r w:rsidRPr="002A26EA"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26"/>
          <w:szCs w:val="26"/>
          <w:bdr w:val="none" w:sz="0" w:space="0" w:color="auto" w:frame="1"/>
          <w14:ligatures w14:val="none"/>
        </w:rPr>
        <w:t>Step 1:</w:t>
      </w:r>
      <w:r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 xml:space="preserve"> </w:t>
      </w:r>
      <w:r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>S</w:t>
      </w:r>
      <w:r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>tudents</w:t>
      </w:r>
      <w:r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 xml:space="preserve"> are asked to</w:t>
      </w:r>
      <w:r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 xml:space="preserve"> conduct research on the origins and significance of the white-ground technique used in Greek pottery. </w:t>
      </w:r>
      <w:r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 xml:space="preserve">The are expected to </w:t>
      </w:r>
      <w:r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>focus on the historical and cultural context of the time period and what the use of these vessels reveals about the ancient Greek attitudes towards death and the afterlife.</w:t>
      </w:r>
    </w:p>
    <w:p w14:paraId="52820542" w14:textId="09641667" w:rsidR="007C4193" w:rsidRPr="002A26EA" w:rsidRDefault="007C4193" w:rsidP="002A26EA">
      <w:pPr>
        <w:rPr>
          <w:rFonts w:ascii="Times New Roman" w:hAnsi="Times New Roman" w:cs="Times New Roman"/>
          <w:sz w:val="26"/>
          <w:szCs w:val="26"/>
        </w:rPr>
      </w:pPr>
      <w:r w:rsidRPr="002A26EA">
        <w:rPr>
          <w:rFonts w:ascii="Times New Roman" w:eastAsia="Times New Roman" w:hAnsi="Times New Roman" w:cs="Times New Roman"/>
          <w:b/>
          <w:bCs/>
          <w:color w:val="C45911" w:themeColor="accent2" w:themeShade="BF"/>
          <w:kern w:val="0"/>
          <w:sz w:val="26"/>
          <w:szCs w:val="26"/>
          <w:bdr w:val="none" w:sz="0" w:space="0" w:color="auto" w:frame="1"/>
          <w14:ligatures w14:val="none"/>
        </w:rPr>
        <w:t xml:space="preserve">Step 2: </w:t>
      </w:r>
      <w:r w:rsidR="002A26EA"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>S</w:t>
      </w:r>
      <w:r w:rsidR="002A26EA"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 xml:space="preserve">tudents </w:t>
      </w:r>
      <w:r w:rsidR="002A26EA"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 xml:space="preserve">are instructed on how to </w:t>
      </w:r>
      <w:r w:rsidR="002A26EA"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 xml:space="preserve">curate a gallery exhibit featuring white-ground </w:t>
      </w:r>
      <w:proofErr w:type="spellStart"/>
      <w:r w:rsidR="002A26EA"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>Lykithoi</w:t>
      </w:r>
      <w:proofErr w:type="spellEnd"/>
      <w:r w:rsidR="002A26EA"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 xml:space="preserve">. </w:t>
      </w:r>
      <w:r w:rsidR="002A26EA"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>They are assisted on how</w:t>
      </w:r>
      <w:r w:rsidR="002A26EA" w:rsidRPr="002A26EA">
        <w:rPr>
          <w:rFonts w:ascii="Times New Roman" w:eastAsia="Times New Roman" w:hAnsi="Times New Roman" w:cs="Times New Roman"/>
          <w:color w:val="343541"/>
          <w:kern w:val="0"/>
          <w:sz w:val="26"/>
          <w:szCs w:val="26"/>
          <w:bdr w:val="none" w:sz="0" w:space="0" w:color="auto" w:frame="1"/>
          <w14:ligatures w14:val="none"/>
        </w:rPr>
        <w:t xml:space="preserve"> to research the historical and cultural context of the time period, and select and interpret pieces that best represent the themes and motifs commonly found on these vessels.</w:t>
      </w:r>
    </w:p>
    <w:sectPr w:rsidR="007C4193" w:rsidRPr="002A26E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193"/>
    <w:rsid w:val="002A26EA"/>
    <w:rsid w:val="007C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fdfb,#fff2e5,#fff7ef"/>
      <o:colormenu v:ext="edit" fillcolor="#fff7ef"/>
    </o:shapedefaults>
    <o:shapelayout v:ext="edit">
      <o:idmap v:ext="edit" data="1"/>
    </o:shapelayout>
  </w:shapeDefaults>
  <w:decimalSymbol w:val=","/>
  <w:listSeparator w:val=";"/>
  <w14:docId w14:val="59C2EB00"/>
  <w15:chartTrackingRefBased/>
  <w15:docId w15:val="{AD40E5CD-585D-4182-836A-7884987A0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41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419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C419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amu.gr/en/item/likythos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</cp:revision>
  <dcterms:created xsi:type="dcterms:W3CDTF">2023-04-22T03:42:00Z</dcterms:created>
  <dcterms:modified xsi:type="dcterms:W3CDTF">2023-04-22T04:02:00Z</dcterms:modified>
</cp:coreProperties>
</file>