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F6EA"/>
  <w:body>
    <w:p w14:paraId="78A1E0CF" w14:textId="44022BB4" w:rsidR="009125C7" w:rsidRDefault="009125C7" w:rsidP="009125C7">
      <w:pPr>
        <w:spacing w:after="0" w:line="330" w:lineRule="atLeast"/>
        <w:jc w:val="center"/>
        <w:outlineLvl w:val="0"/>
        <w:rPr>
          <w:rFonts w:ascii="Curlz MT" w:eastAsia="Times New Roman" w:hAnsi="Curlz MT" w:cs="Times New Roman"/>
          <w:b/>
          <w:bCs/>
          <w:sz w:val="48"/>
          <w:szCs w:val="48"/>
        </w:rPr>
      </w:pPr>
      <w:r>
        <w:rPr>
          <w:noProof/>
        </w:rPr>
        <w:drawing>
          <wp:inline distT="0" distB="0" distL="0" distR="0" wp14:anchorId="41AF9D63" wp14:editId="48BEAD26">
            <wp:extent cx="4398641" cy="4364531"/>
            <wp:effectExtent l="0" t="0" r="2540" b="0"/>
            <wp:docPr id="1" name="Picture 1" descr="A picture containing tree, grass,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ass, outdoor, fie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6924" cy="4402518"/>
                    </a:xfrm>
                    <a:prstGeom prst="rect">
                      <a:avLst/>
                    </a:prstGeom>
                    <a:noFill/>
                    <a:ln>
                      <a:noFill/>
                    </a:ln>
                  </pic:spPr>
                </pic:pic>
              </a:graphicData>
            </a:graphic>
          </wp:inline>
        </w:drawing>
      </w:r>
    </w:p>
    <w:p w14:paraId="12C8997C" w14:textId="225AF10F" w:rsidR="009125C7" w:rsidRPr="004C6C68" w:rsidRDefault="002C72E4" w:rsidP="009125C7">
      <w:pPr>
        <w:spacing w:after="0"/>
        <w:jc w:val="center"/>
        <w:rPr>
          <w:rStyle w:val="Hyperlink"/>
          <w:rFonts w:ascii="Times New Roman" w:hAnsi="Times New Roman" w:cs="Times New Roman"/>
          <w:sz w:val="24"/>
          <w:szCs w:val="24"/>
        </w:rPr>
      </w:pPr>
      <w:hyperlink r:id="rId6" w:history="1">
        <w:r w:rsidR="009125C7" w:rsidRPr="0044121F">
          <w:rPr>
            <w:rStyle w:val="Hyperlink"/>
            <w:rFonts w:ascii="Times New Roman" w:hAnsi="Times New Roman" w:cs="Times New Roman"/>
            <w:sz w:val="24"/>
            <w:szCs w:val="24"/>
          </w:rPr>
          <w:t>https://www.musee-orsay.fr/fr/oeuvres/les-dindons-1109</w:t>
        </w:r>
      </w:hyperlink>
    </w:p>
    <w:p w14:paraId="58A38C7B" w14:textId="77777777" w:rsidR="009125C7" w:rsidRPr="009125C7" w:rsidRDefault="009125C7" w:rsidP="009125C7">
      <w:pPr>
        <w:spacing w:after="0" w:line="330" w:lineRule="atLeast"/>
        <w:jc w:val="center"/>
        <w:outlineLvl w:val="0"/>
        <w:rPr>
          <w:rFonts w:ascii="Times New Roman" w:eastAsia="Times New Roman" w:hAnsi="Times New Roman" w:cs="Times New Roman"/>
          <w:b/>
          <w:bCs/>
          <w:sz w:val="20"/>
          <w:szCs w:val="20"/>
        </w:rPr>
      </w:pPr>
    </w:p>
    <w:p w14:paraId="5076FD6D" w14:textId="753A4CDC" w:rsidR="009125C7" w:rsidRPr="005532DB" w:rsidRDefault="009125C7" w:rsidP="009125C7">
      <w:pPr>
        <w:spacing w:after="0" w:line="330" w:lineRule="atLeast"/>
        <w:jc w:val="center"/>
        <w:outlineLvl w:val="0"/>
        <w:rPr>
          <w:rFonts w:ascii="Curlz MT" w:eastAsia="Times New Roman" w:hAnsi="Curlz MT" w:cs="Times New Roman"/>
          <w:b/>
          <w:bCs/>
          <w:color w:val="538135" w:themeColor="accent6" w:themeShade="BF"/>
          <w:sz w:val="48"/>
          <w:szCs w:val="48"/>
        </w:rPr>
      </w:pPr>
      <w:r w:rsidRPr="005532DB">
        <w:rPr>
          <w:rFonts w:ascii="Curlz MT" w:eastAsia="Times New Roman" w:hAnsi="Curlz MT" w:cs="Times New Roman"/>
          <w:b/>
          <w:bCs/>
          <w:color w:val="538135" w:themeColor="accent6" w:themeShade="BF"/>
          <w:sz w:val="48"/>
          <w:szCs w:val="48"/>
        </w:rPr>
        <w:t>Inspired by Claude Monet…</w:t>
      </w:r>
    </w:p>
    <w:p w14:paraId="7FE53189" w14:textId="0E1322FA" w:rsidR="009125C7" w:rsidRPr="005532DB" w:rsidRDefault="009125C7" w:rsidP="009125C7">
      <w:pPr>
        <w:spacing w:after="0" w:line="330" w:lineRule="atLeast"/>
        <w:jc w:val="center"/>
        <w:outlineLvl w:val="0"/>
        <w:rPr>
          <w:rFonts w:ascii="Curlz MT" w:eastAsia="Times New Roman" w:hAnsi="Curlz MT" w:cs="Times New Roman"/>
          <w:b/>
          <w:bCs/>
          <w:color w:val="538135" w:themeColor="accent6" w:themeShade="BF"/>
          <w:sz w:val="48"/>
          <w:szCs w:val="48"/>
        </w:rPr>
      </w:pPr>
      <w:r w:rsidRPr="005532DB">
        <w:rPr>
          <w:rFonts w:ascii="Curlz MT" w:eastAsia="Times New Roman" w:hAnsi="Curlz MT" w:cs="Times New Roman"/>
          <w:b/>
          <w:bCs/>
          <w:color w:val="538135" w:themeColor="accent6" w:themeShade="BF"/>
          <w:sz w:val="48"/>
          <w:szCs w:val="48"/>
        </w:rPr>
        <w:t>The Turkeys</w:t>
      </w:r>
    </w:p>
    <w:p w14:paraId="16AA470A" w14:textId="77777777" w:rsidR="009125C7" w:rsidRPr="000D31C5" w:rsidRDefault="009125C7" w:rsidP="009125C7">
      <w:pPr>
        <w:spacing w:after="0" w:line="240" w:lineRule="auto"/>
        <w:jc w:val="center"/>
        <w:rPr>
          <w:rFonts w:ascii="Times New Roman" w:eastAsia="Times New Roman" w:hAnsi="Times New Roman" w:cs="Times New Roman"/>
          <w:sz w:val="24"/>
          <w:szCs w:val="24"/>
        </w:rPr>
      </w:pPr>
    </w:p>
    <w:p w14:paraId="1D73FE43" w14:textId="77777777" w:rsidR="009125C7" w:rsidRDefault="009125C7" w:rsidP="009125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is b</w:t>
      </w:r>
      <w:r w:rsidRPr="000D31C5">
        <w:rPr>
          <w:rFonts w:ascii="Times New Roman" w:eastAsia="Times New Roman" w:hAnsi="Times New Roman" w:cs="Times New Roman"/>
          <w:sz w:val="24"/>
          <w:szCs w:val="24"/>
        </w:rPr>
        <w:t xml:space="preserve">ased on the </w:t>
      </w:r>
      <w:r w:rsidRPr="00B94AD8">
        <w:rPr>
          <w:rFonts w:ascii="Times New Roman" w:eastAsia="Times New Roman" w:hAnsi="Times New Roman" w:cs="Times New Roman"/>
          <w:b/>
          <w:bCs/>
          <w:sz w:val="24"/>
          <w:szCs w:val="24"/>
        </w:rPr>
        <w:t>Learning to Look</w:t>
      </w:r>
      <w:r w:rsidRPr="000D31C5">
        <w:rPr>
          <w:rFonts w:ascii="Times New Roman" w:eastAsia="Times New Roman" w:hAnsi="Times New Roman" w:cs="Times New Roman"/>
          <w:sz w:val="24"/>
          <w:szCs w:val="24"/>
        </w:rPr>
        <w:t xml:space="preserve"> method created by the Hood Museum of Art. This discussion-based approach will introduce you and your students to the five steps involved in exploring a work of art: careful observation, analysis, research, interpretation, and critique.</w:t>
      </w:r>
      <w:r>
        <w:rPr>
          <w:rFonts w:ascii="Times New Roman" w:eastAsia="Times New Roman" w:hAnsi="Times New Roman" w:cs="Times New Roman"/>
          <w:sz w:val="24"/>
          <w:szCs w:val="24"/>
        </w:rPr>
        <w:t xml:space="preserve"> Practice IN-CLASS the first steps and at the end ask students to write as a formative assessment the final Critique.</w:t>
      </w:r>
    </w:p>
    <w:p w14:paraId="05EE0997" w14:textId="77777777" w:rsidR="009125C7" w:rsidRDefault="009125C7" w:rsidP="009125C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Critical Assessment and Response: </w:t>
      </w:r>
      <w:r w:rsidRPr="0056446B">
        <w:rPr>
          <w:rFonts w:ascii="Times New Roman" w:eastAsia="Times New Roman" w:hAnsi="Times New Roman" w:cs="Times New Roman"/>
          <w:sz w:val="24"/>
          <w:szCs w:val="24"/>
        </w:rPr>
        <w:t>It’s time to JUDGE how successful the work of art on focus is!</w:t>
      </w:r>
      <w:r>
        <w:rPr>
          <w:rFonts w:ascii="Times New Roman" w:eastAsia="Times New Roman" w:hAnsi="Times New Roman" w:cs="Times New Roman"/>
          <w:sz w:val="24"/>
          <w:szCs w:val="24"/>
        </w:rPr>
        <w:t xml:space="preserve"> </w:t>
      </w:r>
      <w:r w:rsidRPr="0056446B">
        <w:rPr>
          <w:rFonts w:ascii="Times New Roman" w:eastAsia="Times New Roman" w:hAnsi="Times New Roman" w:cs="Times New Roman"/>
          <w:sz w:val="24"/>
          <w:szCs w:val="24"/>
        </w:rPr>
        <w:t>This is an important part of the Learning Process and students are asked to answer the provided questions supporting their opinions based on their work done so far, “Critical assessment involves questions of value.” For example:</w:t>
      </w:r>
      <w:r>
        <w:rPr>
          <w:rFonts w:ascii="Times New Roman" w:eastAsia="Times New Roman" w:hAnsi="Times New Roman" w:cs="Times New Roman"/>
          <w:b/>
          <w:bCs/>
          <w:sz w:val="24"/>
          <w:szCs w:val="24"/>
        </w:rPr>
        <w:t xml:space="preserve"> </w:t>
      </w:r>
    </w:p>
    <w:p w14:paraId="17F290A4" w14:textId="77777777" w:rsidR="009125C7" w:rsidRPr="00DC656D" w:rsidRDefault="009125C7" w:rsidP="009125C7">
      <w:pPr>
        <w:pStyle w:val="ListParagraph"/>
        <w:numPr>
          <w:ilvl w:val="0"/>
          <w:numId w:val="1"/>
        </w:numPr>
        <w:suppressAutoHyphens w:val="0"/>
        <w:rPr>
          <w:b/>
          <w:bCs/>
          <w:i/>
          <w:iCs/>
          <w:color w:val="444444"/>
          <w:lang w:val="en-US"/>
        </w:rPr>
      </w:pPr>
      <w:r w:rsidRPr="00DC656D">
        <w:rPr>
          <w:b/>
          <w:bCs/>
          <w:i/>
          <w:iCs/>
          <w:lang w:val="en-US"/>
        </w:rPr>
        <w:t xml:space="preserve">Do you like this work of Art? </w:t>
      </w:r>
    </w:p>
    <w:p w14:paraId="4FA3B28D" w14:textId="77777777" w:rsidR="009125C7" w:rsidRPr="00DC656D" w:rsidRDefault="009125C7" w:rsidP="009125C7">
      <w:pPr>
        <w:pStyle w:val="ListParagraph"/>
        <w:numPr>
          <w:ilvl w:val="0"/>
          <w:numId w:val="1"/>
        </w:numPr>
        <w:suppressAutoHyphens w:val="0"/>
        <w:rPr>
          <w:b/>
          <w:bCs/>
          <w:i/>
          <w:iCs/>
          <w:color w:val="444444"/>
          <w:lang w:val="en-US"/>
        </w:rPr>
      </w:pPr>
      <w:r w:rsidRPr="00DC656D">
        <w:rPr>
          <w:b/>
          <w:bCs/>
          <w:i/>
          <w:iCs/>
          <w:lang w:val="en-US"/>
        </w:rPr>
        <w:t xml:space="preserve">How do you feel about this painting? </w:t>
      </w:r>
    </w:p>
    <w:p w14:paraId="5605B64B" w14:textId="1202F9C4" w:rsidR="009125C7" w:rsidRPr="00DC656D" w:rsidRDefault="009125C7" w:rsidP="009125C7">
      <w:pPr>
        <w:pStyle w:val="ListParagraph"/>
        <w:numPr>
          <w:ilvl w:val="0"/>
          <w:numId w:val="1"/>
        </w:numPr>
        <w:suppressAutoHyphens w:val="0"/>
        <w:rPr>
          <w:b/>
          <w:bCs/>
          <w:i/>
          <w:iCs/>
          <w:color w:val="444444"/>
          <w:lang w:val="en-US"/>
        </w:rPr>
      </w:pPr>
      <w:r w:rsidRPr="00DC656D">
        <w:rPr>
          <w:b/>
          <w:bCs/>
          <w:i/>
          <w:iCs/>
          <w:lang w:val="en-US"/>
        </w:rPr>
        <w:t xml:space="preserve">Do you think </w:t>
      </w:r>
      <w:r>
        <w:rPr>
          <w:b/>
          <w:bCs/>
          <w:i/>
          <w:iCs/>
          <w:lang w:val="en-US"/>
        </w:rPr>
        <w:t>Claude Monet</w:t>
      </w:r>
      <w:r w:rsidRPr="00DC656D">
        <w:rPr>
          <w:b/>
          <w:bCs/>
          <w:i/>
          <w:iCs/>
          <w:lang w:val="en-US"/>
        </w:rPr>
        <w:t xml:space="preserve">’s painting </w:t>
      </w:r>
      <w:r>
        <w:rPr>
          <w:b/>
          <w:bCs/>
          <w:i/>
          <w:iCs/>
          <w:lang w:val="en-US"/>
        </w:rPr>
        <w:t>The Turkeys</w:t>
      </w:r>
      <w:r w:rsidRPr="00DC656D">
        <w:rPr>
          <w:b/>
          <w:bCs/>
          <w:i/>
          <w:iCs/>
          <w:lang w:val="en-US"/>
        </w:rPr>
        <w:t xml:space="preserve"> was successful and skillful in expressing the painter’s ideas? </w:t>
      </w:r>
    </w:p>
    <w:p w14:paraId="02F67FE9" w14:textId="2658CED8" w:rsidR="009125C7" w:rsidRPr="009125C7" w:rsidRDefault="009125C7" w:rsidP="009125C7">
      <w:pPr>
        <w:pStyle w:val="ListParagraph"/>
        <w:numPr>
          <w:ilvl w:val="0"/>
          <w:numId w:val="1"/>
        </w:numPr>
        <w:rPr>
          <w:b/>
          <w:bCs/>
          <w:lang w:val="en-US"/>
        </w:rPr>
      </w:pPr>
      <w:r w:rsidRPr="009125C7">
        <w:rPr>
          <w:b/>
          <w:bCs/>
          <w:i/>
          <w:iCs/>
          <w:lang w:val="en-US"/>
        </w:rPr>
        <w:t>I</w:t>
      </w:r>
      <w:r w:rsidR="002C72E4">
        <w:rPr>
          <w:b/>
          <w:bCs/>
          <w:i/>
          <w:iCs/>
          <w:lang w:val="en-US"/>
        </w:rPr>
        <w:t xml:space="preserve"> </w:t>
      </w:r>
      <w:r w:rsidRPr="009125C7">
        <w:rPr>
          <w:b/>
          <w:bCs/>
          <w:i/>
          <w:iCs/>
          <w:lang w:val="en-US"/>
        </w:rPr>
        <w:t xml:space="preserve">s the painting still </w:t>
      </w:r>
      <w:r w:rsidRPr="009125C7">
        <w:rPr>
          <w:b/>
          <w:bCs/>
          <w:lang w:val="en-US"/>
        </w:rPr>
        <w:t>relevant</w:t>
      </w:r>
      <w:r w:rsidRPr="009125C7">
        <w:rPr>
          <w:b/>
          <w:bCs/>
          <w:i/>
          <w:iCs/>
          <w:lang w:val="en-US"/>
        </w:rPr>
        <w:t xml:space="preserve"> to your life and your culture? </w:t>
      </w:r>
    </w:p>
    <w:sectPr w:rsidR="009125C7" w:rsidRPr="009125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B36"/>
    <w:multiLevelType w:val="hybridMultilevel"/>
    <w:tmpl w:val="26F2558A"/>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C7"/>
    <w:rsid w:val="002C72E4"/>
    <w:rsid w:val="005532DB"/>
    <w:rsid w:val="008336A3"/>
    <w:rsid w:val="0091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f6ea"/>
    </o:shapedefaults>
    <o:shapelayout v:ext="edit">
      <o:idmap v:ext="edit" data="1"/>
    </o:shapelayout>
  </w:shapeDefaults>
  <w:decimalSymbol w:val=","/>
  <w:listSeparator w:val=";"/>
  <w14:docId w14:val="1DBCACD3"/>
  <w15:chartTrackingRefBased/>
  <w15:docId w15:val="{F2EF28E5-F963-45CE-8F21-F7C97DB5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C7"/>
    <w:pPr>
      <w:suppressAutoHyphens/>
      <w:spacing w:after="0" w:line="240" w:lineRule="auto"/>
      <w:ind w:left="720"/>
      <w:contextualSpacing/>
    </w:pPr>
    <w:rPr>
      <w:rFonts w:ascii="Times New Roman" w:eastAsia="Times New Roman" w:hAnsi="Times New Roman" w:cs="Times New Roman"/>
      <w:sz w:val="24"/>
      <w:szCs w:val="24"/>
      <w:lang w:val="el-GR" w:eastAsia="ar-SA"/>
    </w:rPr>
  </w:style>
  <w:style w:type="paragraph" w:customStyle="1" w:styleId="wp-caption-text">
    <w:name w:val="wp-caption-text"/>
    <w:basedOn w:val="Normal"/>
    <w:rsid w:val="009125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12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ee-orsay.fr/fr/oeuvres/les-dindons-11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Spiliakou</dc:creator>
  <cp:keywords/>
  <dc:description/>
  <cp:lastModifiedBy>Amalia Spiliakou</cp:lastModifiedBy>
  <cp:revision>4</cp:revision>
  <dcterms:created xsi:type="dcterms:W3CDTF">2021-10-02T19:26:00Z</dcterms:created>
  <dcterms:modified xsi:type="dcterms:W3CDTF">2021-11-13T05:02:00Z</dcterms:modified>
</cp:coreProperties>
</file>